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50" w:rsidRDefault="008C55C6" w:rsidP="00601650">
      <w:pPr>
        <w:jc w:val="center"/>
        <w:rPr>
          <w:b/>
          <w:lang w:val="en-GB"/>
        </w:rPr>
      </w:pPr>
      <w:r>
        <w:rPr>
          <w:b/>
          <w:lang w:val="en-GB"/>
        </w:rPr>
        <w:t>CHAPTER 6</w:t>
      </w:r>
    </w:p>
    <w:p w:rsidR="00601650" w:rsidRDefault="00CA687A" w:rsidP="00601650">
      <w:pPr>
        <w:jc w:val="center"/>
        <w:rPr>
          <w:b/>
          <w:lang w:val="en-GB"/>
        </w:rPr>
      </w:pPr>
      <w:r>
        <w:rPr>
          <w:b/>
          <w:lang w:val="en-GB"/>
        </w:rPr>
        <w:t>Essence</w:t>
      </w:r>
      <w:r w:rsidR="008C55C6">
        <w:rPr>
          <w:b/>
          <w:lang w:val="en-GB"/>
        </w:rPr>
        <w:t xml:space="preserve"> of Statistical Inference</w:t>
      </w:r>
      <w:r>
        <w:rPr>
          <w:b/>
          <w:lang w:val="en-GB"/>
        </w:rPr>
        <w:t xml:space="preserve"> in Bioinformatics</w:t>
      </w:r>
    </w:p>
    <w:p w:rsidR="00601650" w:rsidRDefault="00884A59" w:rsidP="00601650">
      <w:pPr>
        <w:rPr>
          <w:lang w:val="en-GB"/>
        </w:rPr>
      </w:pPr>
      <w:r>
        <w:rPr>
          <w:lang w:val="en-GB"/>
        </w:rPr>
        <w:t>Many high-throughput experimental techniques have been developed in the past decades, including sequencing, expression arrays, mass spectrometry and many more. S</w:t>
      </w:r>
      <w:r w:rsidR="008C55C6">
        <w:rPr>
          <w:lang w:val="en-GB"/>
        </w:rPr>
        <w:t xml:space="preserve">tatistical science provides a rigorous way to systematically retrieve information and </w:t>
      </w:r>
      <w:r>
        <w:rPr>
          <w:lang w:val="en-GB"/>
        </w:rPr>
        <w:t xml:space="preserve">draw conclusions from such large scale data. In this chapter, we will </w:t>
      </w:r>
      <w:r w:rsidR="00CA687A">
        <w:rPr>
          <w:lang w:val="en-GB"/>
        </w:rPr>
        <w:t>start from</w:t>
      </w:r>
      <w:r>
        <w:rPr>
          <w:lang w:val="en-GB"/>
        </w:rPr>
        <w:t xml:space="preserve"> two major statistical inference tools: hypothesis testing and parameter estimation. </w:t>
      </w:r>
      <w:r w:rsidR="00CA687A">
        <w:rPr>
          <w:lang w:val="en-GB"/>
        </w:rPr>
        <w:t>We will then discuss considerations in statistical inference with special emphasis on large-scale genomic data. S</w:t>
      </w:r>
      <w:r w:rsidR="005505BE">
        <w:rPr>
          <w:lang w:val="en-GB"/>
        </w:rPr>
        <w:t>ince</w:t>
      </w:r>
      <w:r>
        <w:rPr>
          <w:lang w:val="en-GB"/>
        </w:rPr>
        <w:t xml:space="preserve"> the data structure and biol</w:t>
      </w:r>
      <w:r w:rsidR="00CA687A">
        <w:rPr>
          <w:lang w:val="en-GB"/>
        </w:rPr>
        <w:t>ogical questions to be asked greatly</w:t>
      </w:r>
      <w:r>
        <w:rPr>
          <w:lang w:val="en-GB"/>
        </w:rPr>
        <w:t xml:space="preserve"> vary</w:t>
      </w:r>
      <w:r w:rsidR="005505BE">
        <w:rPr>
          <w:lang w:val="en-GB"/>
        </w:rPr>
        <w:t xml:space="preserve"> </w:t>
      </w:r>
      <w:r w:rsidR="00CA687A">
        <w:rPr>
          <w:lang w:val="en-GB"/>
        </w:rPr>
        <w:t>in different cases</w:t>
      </w:r>
      <w:r>
        <w:rPr>
          <w:lang w:val="en-GB"/>
        </w:rPr>
        <w:t xml:space="preserve">, we will </w:t>
      </w:r>
      <w:r w:rsidR="00CA687A">
        <w:rPr>
          <w:lang w:val="en-GB"/>
        </w:rPr>
        <w:t xml:space="preserve">focus to </w:t>
      </w:r>
      <w:r w:rsidR="005505BE">
        <w:rPr>
          <w:lang w:val="en-GB"/>
        </w:rPr>
        <w:t>demonstrate</w:t>
      </w:r>
      <w:r>
        <w:rPr>
          <w:lang w:val="en-GB"/>
        </w:rPr>
        <w:t xml:space="preserve"> </w:t>
      </w:r>
      <w:r w:rsidR="005505BE">
        <w:rPr>
          <w:lang w:val="en-GB"/>
        </w:rPr>
        <w:t>the fundamental p</w:t>
      </w:r>
      <w:r w:rsidR="00CA687A">
        <w:rPr>
          <w:lang w:val="en-GB"/>
        </w:rPr>
        <w:t xml:space="preserve">hilosophy and concepts by </w:t>
      </w:r>
      <w:r w:rsidR="005505BE">
        <w:rPr>
          <w:lang w:val="en-GB"/>
        </w:rPr>
        <w:t xml:space="preserve">examples in the limited paragraph. </w:t>
      </w:r>
      <w:r w:rsidR="00026CB6">
        <w:rPr>
          <w:lang w:val="en-GB"/>
        </w:rPr>
        <w:t xml:space="preserve">The understanding of statistical philosophy is the key to develop novel methods when facing new </w:t>
      </w:r>
      <w:proofErr w:type="spellStart"/>
      <w:r w:rsidR="00026CB6">
        <w:rPr>
          <w:lang w:val="en-GB"/>
        </w:rPr>
        <w:t>bioinformatic</w:t>
      </w:r>
      <w:proofErr w:type="spellEnd"/>
      <w:r w:rsidR="00026CB6">
        <w:rPr>
          <w:lang w:val="en-GB"/>
        </w:rPr>
        <w:t xml:space="preserve"> questions and perform</w:t>
      </w:r>
      <w:r w:rsidR="00B51CAF">
        <w:rPr>
          <w:lang w:val="en-GB"/>
        </w:rPr>
        <w:t>ing analysis to new technology</w:t>
      </w:r>
      <w:r w:rsidR="00026CB6">
        <w:rPr>
          <w:lang w:val="en-GB"/>
        </w:rPr>
        <w:t xml:space="preserve">. </w:t>
      </w:r>
      <w:r w:rsidR="00B51CAF">
        <w:rPr>
          <w:lang w:val="en-GB"/>
        </w:rPr>
        <w:t xml:space="preserve">This chapter is not meant as a statistical textbook or encyclopaedia. </w:t>
      </w:r>
      <w:r w:rsidR="005505BE">
        <w:rPr>
          <w:lang w:val="en-GB"/>
        </w:rPr>
        <w:t>Interested readers can refer to a</w:t>
      </w:r>
      <w:r w:rsidR="007D2087">
        <w:rPr>
          <w:lang w:val="en-GB"/>
        </w:rPr>
        <w:t>ny</w:t>
      </w:r>
      <w:r w:rsidR="005505BE">
        <w:rPr>
          <w:lang w:val="en-GB"/>
        </w:rPr>
        <w:t xml:space="preserve"> biostatist</w:t>
      </w:r>
      <w:r w:rsidR="00B51CAF">
        <w:rPr>
          <w:lang w:val="en-GB"/>
        </w:rPr>
        <w:t>ics textbook</w:t>
      </w:r>
      <w:r w:rsidR="00026CB6">
        <w:rPr>
          <w:lang w:val="en-GB"/>
        </w:rPr>
        <w:t xml:space="preserve"> for details</w:t>
      </w:r>
      <w:r w:rsidR="005505BE">
        <w:rPr>
          <w:lang w:val="en-GB"/>
        </w:rPr>
        <w:t xml:space="preserve"> (</w:t>
      </w:r>
      <w:r w:rsidR="00026CB6">
        <w:rPr>
          <w:lang w:val="en-GB"/>
        </w:rPr>
        <w:t xml:space="preserve">e.g. </w:t>
      </w:r>
      <w:proofErr w:type="spellStart"/>
      <w:r w:rsidR="005505BE">
        <w:rPr>
          <w:lang w:val="en-GB"/>
        </w:rPr>
        <w:t>Pagano</w:t>
      </w:r>
      <w:proofErr w:type="spellEnd"/>
      <w:r w:rsidR="005505BE">
        <w:rPr>
          <w:lang w:val="en-GB"/>
        </w:rPr>
        <w:t xml:space="preserve"> and </w:t>
      </w:r>
      <w:proofErr w:type="spellStart"/>
      <w:r w:rsidR="005505BE">
        <w:rPr>
          <w:lang w:val="en-GB"/>
        </w:rPr>
        <w:t>Gauvreau</w:t>
      </w:r>
      <w:proofErr w:type="spellEnd"/>
      <w:r w:rsidR="005505BE">
        <w:rPr>
          <w:lang w:val="en-GB"/>
        </w:rPr>
        <w:t xml:space="preserve">, 2000; </w:t>
      </w:r>
      <w:proofErr w:type="spellStart"/>
      <w:r w:rsidR="005505BE">
        <w:rPr>
          <w:lang w:val="en-GB"/>
        </w:rPr>
        <w:t>Rosner</w:t>
      </w:r>
      <w:proofErr w:type="spellEnd"/>
      <w:r w:rsidR="005505BE">
        <w:rPr>
          <w:lang w:val="en-GB"/>
        </w:rPr>
        <w:t>, 2005).</w:t>
      </w:r>
    </w:p>
    <w:p w:rsidR="00DC6832" w:rsidRDefault="00DC6832" w:rsidP="00DC6832">
      <w:pPr>
        <w:pStyle w:val="ListParagraph"/>
        <w:ind w:left="360"/>
        <w:rPr>
          <w:b/>
          <w:lang w:val="en-GB"/>
        </w:rPr>
      </w:pPr>
    </w:p>
    <w:p w:rsidR="00601650" w:rsidRPr="00DC6832" w:rsidRDefault="008C55C6" w:rsidP="00DC6832">
      <w:pPr>
        <w:pStyle w:val="ListParagraph"/>
        <w:numPr>
          <w:ilvl w:val="1"/>
          <w:numId w:val="5"/>
        </w:numPr>
        <w:rPr>
          <w:b/>
          <w:lang w:val="en-GB"/>
        </w:rPr>
      </w:pPr>
      <w:r w:rsidRPr="00DC6832">
        <w:rPr>
          <w:b/>
          <w:lang w:val="en-GB"/>
        </w:rPr>
        <w:t>Hypothesis testing</w:t>
      </w:r>
    </w:p>
    <w:p w:rsidR="007D2087" w:rsidRDefault="00282DD8" w:rsidP="001006A9">
      <w:pPr>
        <w:rPr>
          <w:lang w:val="en-GB"/>
        </w:rPr>
      </w:pPr>
      <w:r>
        <w:rPr>
          <w:lang w:val="en-GB"/>
        </w:rPr>
        <w:t>In data analyses, hypotheses like “Is this gene differentially expressed between wild type and knock-out groups of mice” or “???” naturally arise all the time. Statistical h</w:t>
      </w:r>
      <w:r w:rsidR="001006A9">
        <w:rPr>
          <w:lang w:val="en-GB"/>
        </w:rPr>
        <w:t xml:space="preserve">ypothesis testing is a powerful statistical tool to rigorously validate a hypothesis and </w:t>
      </w:r>
      <w:r w:rsidR="007D2087">
        <w:rPr>
          <w:lang w:val="en-GB"/>
        </w:rPr>
        <w:t>make a statistical decision</w:t>
      </w:r>
      <w:r w:rsidR="001006A9">
        <w:rPr>
          <w:lang w:val="en-GB"/>
        </w:rPr>
        <w:t xml:space="preserve"> from </w:t>
      </w:r>
      <w:r w:rsidR="007D2087">
        <w:rPr>
          <w:lang w:val="en-GB"/>
        </w:rPr>
        <w:t xml:space="preserve">experimental </w:t>
      </w:r>
      <w:r w:rsidR="001006A9">
        <w:rPr>
          <w:lang w:val="en-GB"/>
        </w:rPr>
        <w:t xml:space="preserve">data. </w:t>
      </w:r>
      <w:r w:rsidR="00CA687A">
        <w:rPr>
          <w:lang w:val="en-GB"/>
        </w:rPr>
        <w:t>When the observed da</w:t>
      </w:r>
      <w:r w:rsidR="00C11C44">
        <w:rPr>
          <w:lang w:val="en-GB"/>
        </w:rPr>
        <w:t xml:space="preserve">ta </w:t>
      </w:r>
      <w:r w:rsidR="0082565B">
        <w:rPr>
          <w:lang w:val="en-GB"/>
        </w:rPr>
        <w:t>provide hints</w:t>
      </w:r>
      <w:r w:rsidR="00CA687A">
        <w:rPr>
          <w:lang w:val="en-GB"/>
        </w:rPr>
        <w:t xml:space="preserve"> to </w:t>
      </w:r>
      <w:r w:rsidR="00C11C44">
        <w:rPr>
          <w:lang w:val="en-GB"/>
        </w:rPr>
        <w:t>some</w:t>
      </w:r>
      <w:r w:rsidR="00CA687A">
        <w:rPr>
          <w:lang w:val="en-GB"/>
        </w:rPr>
        <w:t xml:space="preserve"> biological phenomenon or signal, hypothesis testing is commonly used to decide whether such </w:t>
      </w:r>
      <w:r w:rsidR="00C11C44">
        <w:rPr>
          <w:lang w:val="en-GB"/>
        </w:rPr>
        <w:t xml:space="preserve">an </w:t>
      </w:r>
      <w:r w:rsidR="00CA687A">
        <w:rPr>
          <w:lang w:val="en-GB"/>
        </w:rPr>
        <w:t>evidence is statistically significant or merely</w:t>
      </w:r>
      <w:r w:rsidR="00C11C44">
        <w:rPr>
          <w:lang w:val="en-GB"/>
        </w:rPr>
        <w:t xml:space="preserve"> caused by</w:t>
      </w:r>
      <w:r w:rsidR="00CA687A">
        <w:rPr>
          <w:lang w:val="en-GB"/>
        </w:rPr>
        <w:t xml:space="preserve"> </w:t>
      </w:r>
      <w:r w:rsidR="0082565B">
        <w:rPr>
          <w:lang w:val="en-GB"/>
        </w:rPr>
        <w:t xml:space="preserve">the nature of </w:t>
      </w:r>
      <w:r w:rsidR="00CA687A">
        <w:rPr>
          <w:lang w:val="en-GB"/>
        </w:rPr>
        <w:t>random</w:t>
      </w:r>
      <w:r w:rsidR="00C11C44">
        <w:rPr>
          <w:lang w:val="en-GB"/>
        </w:rPr>
        <w:t>ness</w:t>
      </w:r>
      <w:r w:rsidR="00CA687A">
        <w:rPr>
          <w:lang w:val="en-GB"/>
        </w:rPr>
        <w:t xml:space="preserve">. </w:t>
      </w:r>
      <w:r w:rsidR="007D2087">
        <w:rPr>
          <w:lang w:val="en-GB"/>
        </w:rPr>
        <w:t>There are five major steps</w:t>
      </w:r>
      <w:r w:rsidR="00C11C44">
        <w:rPr>
          <w:lang w:val="en-GB"/>
        </w:rPr>
        <w:t xml:space="preserve"> normally involved in hypothesis testing</w:t>
      </w:r>
      <w:r w:rsidR="007D2087">
        <w:rPr>
          <w:lang w:val="en-GB"/>
        </w:rPr>
        <w:t>:</w:t>
      </w:r>
    </w:p>
    <w:p w:rsidR="007D2087" w:rsidRPr="007D2087" w:rsidRDefault="0011050A" w:rsidP="00CA687A">
      <w:pPr>
        <w:numPr>
          <w:ilvl w:val="0"/>
          <w:numId w:val="3"/>
        </w:numPr>
        <w:ind w:left="1170" w:hanging="810"/>
        <w:rPr>
          <w:lang w:val="en-GB"/>
        </w:rPr>
      </w:pPr>
      <w:r>
        <w:rPr>
          <w:lang w:val="en-GB"/>
        </w:rPr>
        <w:lastRenderedPageBreak/>
        <w:t xml:space="preserve">Quantify biological </w:t>
      </w:r>
      <w:r w:rsidR="007D2087" w:rsidRPr="007D2087">
        <w:rPr>
          <w:lang w:val="en-GB"/>
        </w:rPr>
        <w:t>question</w:t>
      </w:r>
      <w:r w:rsidR="007D2087">
        <w:rPr>
          <w:lang w:val="en-GB"/>
        </w:rPr>
        <w:t xml:space="preserve"> and c</w:t>
      </w:r>
      <w:r w:rsidR="007D2087" w:rsidRPr="007D2087">
        <w:rPr>
          <w:lang w:val="en-GB"/>
        </w:rPr>
        <w:t>onstruct hypothesis setting:</w:t>
      </w:r>
      <w:r w:rsidR="00C11C44">
        <w:rPr>
          <w:lang w:val="en-GB"/>
        </w:rPr>
        <w:t xml:space="preserve"> The first critical and difficult issue is how to quantify the biological question and construct a rigorous hypothesis setting. It consists of a null hypothesis (</w:t>
      </w:r>
      <w:r w:rsidR="00C11C44" w:rsidRPr="00C11C44">
        <w:rPr>
          <w:i/>
          <w:lang w:val="en-GB"/>
        </w:rPr>
        <w:t>H</w:t>
      </w:r>
      <w:r w:rsidR="00C11C44" w:rsidRPr="00C11C44">
        <w:rPr>
          <w:i/>
          <w:vertAlign w:val="subscript"/>
          <w:lang w:val="en-GB"/>
        </w:rPr>
        <w:t>0</w:t>
      </w:r>
      <w:r w:rsidR="00C11C44">
        <w:rPr>
          <w:lang w:val="en-GB"/>
        </w:rPr>
        <w:t>) that states “no” biological signal and an alternative hypothesis (</w:t>
      </w:r>
      <w:r w:rsidR="00C11C44" w:rsidRPr="00C11C44">
        <w:rPr>
          <w:i/>
          <w:lang w:val="en-GB"/>
        </w:rPr>
        <w:t>H</w:t>
      </w:r>
      <w:r w:rsidR="00C11C44" w:rsidRPr="00C11C44">
        <w:rPr>
          <w:i/>
          <w:vertAlign w:val="subscript"/>
          <w:lang w:val="en-GB"/>
        </w:rPr>
        <w:t>A</w:t>
      </w:r>
      <w:r w:rsidR="00C11C44">
        <w:rPr>
          <w:lang w:val="en-GB"/>
        </w:rPr>
        <w:t>) that states existence of the biological signal. Normally we expect to reject null hypothesis so the alternative hypothesis is “validated” statistically.</w:t>
      </w:r>
    </w:p>
    <w:p w:rsidR="007D2087" w:rsidRDefault="0011050A" w:rsidP="00CA687A">
      <w:pPr>
        <w:numPr>
          <w:ilvl w:val="0"/>
          <w:numId w:val="3"/>
        </w:numPr>
        <w:ind w:left="1170" w:hanging="810"/>
        <w:rPr>
          <w:lang w:val="en-GB"/>
        </w:rPr>
      </w:pPr>
      <w:r>
        <w:rPr>
          <w:lang w:val="en-GB"/>
        </w:rPr>
        <w:t xml:space="preserve">Design </w:t>
      </w:r>
      <w:r w:rsidR="007D2087">
        <w:rPr>
          <w:lang w:val="en-GB"/>
        </w:rPr>
        <w:t>test statistic: A statistic from observed samples has to be developed in a way that relates to the hypothesis.</w:t>
      </w:r>
      <w:r w:rsidR="00C11C44">
        <w:rPr>
          <w:lang w:val="en-GB"/>
        </w:rPr>
        <w:t xml:space="preserve"> It is a summary of data (data reduction) to indicate the degree of validity of null or alternative hypothesis.</w:t>
      </w:r>
    </w:p>
    <w:p w:rsidR="007D2087" w:rsidRDefault="00BA2957" w:rsidP="00CA687A">
      <w:pPr>
        <w:numPr>
          <w:ilvl w:val="0"/>
          <w:numId w:val="3"/>
        </w:numPr>
        <w:ind w:left="1170" w:hanging="810"/>
        <w:rPr>
          <w:lang w:val="en-GB"/>
        </w:rPr>
      </w:pPr>
      <w:r>
        <w:rPr>
          <w:lang w:val="en-GB"/>
        </w:rPr>
        <w:t>Generate</w:t>
      </w:r>
      <w:r w:rsidR="007D2087">
        <w:rPr>
          <w:lang w:val="en-GB"/>
        </w:rPr>
        <w:t xml:space="preserve"> null distribution</w:t>
      </w:r>
      <w:r>
        <w:rPr>
          <w:lang w:val="en-GB"/>
        </w:rPr>
        <w:t>:</w:t>
      </w:r>
      <w:r w:rsidR="00C11C44">
        <w:rPr>
          <w:lang w:val="en-GB"/>
        </w:rPr>
        <w:t xml:space="preserve"> </w:t>
      </w:r>
      <w:r w:rsidR="00EE55EB">
        <w:rPr>
          <w:lang w:val="en-GB"/>
        </w:rPr>
        <w:t xml:space="preserve">After the test statistic is decided in HS.2, we need to obtain the null distribution, meaning the probability distribution of the test statistic under the null hypothesis. This step is very important to decide when to reject the null hypothesis with quantitative probability control in the next step (HS.4). Traditionally statisticians had to construct the hypothesis setting in a simpler parametric model (HS.1) and design a test statistic (HS.2) in a way that its null distribution in HS.3 (especially the cumulative distribution function) could be analytically calculated. </w:t>
      </w:r>
      <w:r w:rsidR="00A37EC4">
        <w:rPr>
          <w:lang w:val="en-GB"/>
        </w:rPr>
        <w:t>Such an approach was a “must” before computers were developed faster and more statistical computing methods were available. Some</w:t>
      </w:r>
      <w:r w:rsidR="00EE55EB">
        <w:rPr>
          <w:lang w:val="en-GB"/>
        </w:rPr>
        <w:t xml:space="preserve"> serious</w:t>
      </w:r>
      <w:r w:rsidR="00A37EC4">
        <w:rPr>
          <w:lang w:val="en-GB"/>
        </w:rPr>
        <w:t xml:space="preserve"> drawbacks for this approach, however, are</w:t>
      </w:r>
      <w:r w:rsidR="00EE55EB">
        <w:rPr>
          <w:lang w:val="en-GB"/>
        </w:rPr>
        <w:t xml:space="preserve"> that </w:t>
      </w:r>
      <w:r w:rsidR="00A37EC4">
        <w:rPr>
          <w:lang w:val="en-GB"/>
        </w:rPr>
        <w:t>the</w:t>
      </w:r>
      <w:r w:rsidR="00EE55EB">
        <w:rPr>
          <w:lang w:val="en-GB"/>
        </w:rPr>
        <w:t xml:space="preserve"> para</w:t>
      </w:r>
      <w:r w:rsidR="00A37EC4">
        <w:rPr>
          <w:lang w:val="en-GB"/>
        </w:rPr>
        <w:t>metric probability distribution</w:t>
      </w:r>
      <w:r w:rsidR="00EE55EB">
        <w:rPr>
          <w:lang w:val="en-GB"/>
        </w:rPr>
        <w:t xml:space="preserve"> </w:t>
      </w:r>
      <w:r w:rsidR="00A37EC4">
        <w:rPr>
          <w:lang w:val="en-GB"/>
        </w:rPr>
        <w:t>chosen may not fit well to the</w:t>
      </w:r>
      <w:r w:rsidR="00EE55EB">
        <w:rPr>
          <w:lang w:val="en-GB"/>
        </w:rPr>
        <w:t xml:space="preserve"> observed data</w:t>
      </w:r>
      <w:r w:rsidR="00A37EC4">
        <w:rPr>
          <w:lang w:val="en-GB"/>
        </w:rPr>
        <w:t xml:space="preserve"> and that calculation of null distribution requires heavy probability calculation</w:t>
      </w:r>
      <w:r w:rsidR="00C009F9">
        <w:rPr>
          <w:lang w:val="en-GB"/>
        </w:rPr>
        <w:t>s</w:t>
      </w:r>
      <w:r w:rsidR="00A37EC4">
        <w:rPr>
          <w:lang w:val="en-GB"/>
        </w:rPr>
        <w:t xml:space="preserve"> and approximation theories, only </w:t>
      </w:r>
      <w:r w:rsidR="00C009F9">
        <w:rPr>
          <w:lang w:val="en-GB"/>
        </w:rPr>
        <w:t>achievable by</w:t>
      </w:r>
      <w:r w:rsidR="00A37EC4">
        <w:rPr>
          <w:lang w:val="en-GB"/>
        </w:rPr>
        <w:t xml:space="preserve"> a mathematically well-trained statistician</w:t>
      </w:r>
      <w:r w:rsidR="00EE55EB">
        <w:rPr>
          <w:lang w:val="en-GB"/>
        </w:rPr>
        <w:t xml:space="preserve">. </w:t>
      </w:r>
      <w:r w:rsidR="00A37EC4">
        <w:rPr>
          <w:lang w:val="en-GB"/>
        </w:rPr>
        <w:t xml:space="preserve">As the computing capacity greatly increased in the past two decades, more modern non-parametric approaches </w:t>
      </w:r>
      <w:r w:rsidR="00A37EC4">
        <w:rPr>
          <w:lang w:val="en-GB"/>
        </w:rPr>
        <w:lastRenderedPageBreak/>
        <w:t>have been developed and the null distributions can be more affordably simulated by statistical computing.</w:t>
      </w:r>
    </w:p>
    <w:p w:rsidR="007D2087" w:rsidRDefault="00BA2957" w:rsidP="00CA687A">
      <w:pPr>
        <w:numPr>
          <w:ilvl w:val="0"/>
          <w:numId w:val="3"/>
        </w:numPr>
        <w:ind w:left="1170" w:hanging="810"/>
        <w:rPr>
          <w:lang w:val="en-GB"/>
        </w:rPr>
      </w:pPr>
      <w:r>
        <w:rPr>
          <w:lang w:val="en-GB"/>
        </w:rPr>
        <w:t>Establish critical (rejection) region:</w:t>
      </w:r>
      <w:r w:rsidR="00C009F9">
        <w:rPr>
          <w:lang w:val="en-GB"/>
        </w:rPr>
        <w:t xml:space="preserve"> After the null distribution is established, a critical region of the test statistic has to be determined so we know when to reject the null hypothesis. Intuitively the critical region is the domain of the test statistic that is the most against the null hypothesis. The threshold for the critical region is chosen quantitatively such that the probability of falling in the critical region under null hypothesis equals a pre-fixed number, called type-I error (usually denoted as </w:t>
      </w:r>
      <w:r w:rsidR="00C009F9">
        <w:rPr>
          <w:lang w:val="en-GB"/>
        </w:rPr>
        <w:sym w:font="Symbol" w:char="F061"/>
      </w:r>
      <w:r w:rsidR="00C009F9">
        <w:rPr>
          <w:lang w:val="en-GB"/>
        </w:rPr>
        <w:t xml:space="preserve">). A widely accepted </w:t>
      </w:r>
      <w:r w:rsidR="00C009F9">
        <w:rPr>
          <w:lang w:val="en-GB"/>
        </w:rPr>
        <w:sym w:font="Symbol" w:char="F061"/>
      </w:r>
      <w:r w:rsidR="002C5D0D">
        <w:rPr>
          <w:lang w:val="en-GB"/>
        </w:rPr>
        <w:t xml:space="preserve"> is 0.05, although in some applications </w:t>
      </w:r>
      <w:r w:rsidR="002C5D0D">
        <w:rPr>
          <w:lang w:val="en-GB"/>
        </w:rPr>
        <w:sym w:font="Symbol" w:char="F061"/>
      </w:r>
      <w:r w:rsidR="002C5D0D">
        <w:rPr>
          <w:lang w:val="en-GB"/>
        </w:rPr>
        <w:t>=0.01 is used to be more conservative.</w:t>
      </w:r>
    </w:p>
    <w:p w:rsidR="00BA2957" w:rsidRDefault="0011050A" w:rsidP="00CA687A">
      <w:pPr>
        <w:numPr>
          <w:ilvl w:val="0"/>
          <w:numId w:val="3"/>
        </w:numPr>
        <w:ind w:left="1170" w:hanging="810"/>
        <w:rPr>
          <w:lang w:val="en-GB"/>
        </w:rPr>
      </w:pPr>
      <w:r>
        <w:rPr>
          <w:lang w:val="en-GB"/>
        </w:rPr>
        <w:t>Make d</w:t>
      </w:r>
      <w:r w:rsidR="002C5D0D">
        <w:rPr>
          <w:lang w:val="en-GB"/>
        </w:rPr>
        <w:t>ecision: After HS</w:t>
      </w:r>
      <w:proofErr w:type="gramStart"/>
      <w:r w:rsidR="002C5D0D">
        <w:rPr>
          <w:lang w:val="en-GB"/>
        </w:rPr>
        <w:t>,1</w:t>
      </w:r>
      <w:proofErr w:type="gramEnd"/>
      <w:r w:rsidR="002C5D0D">
        <w:rPr>
          <w:lang w:val="en-GB"/>
        </w:rPr>
        <w:t>-HS.4, we will declare rejection of null hypothesis if the observed statistic falls in the critical region. Otherwise we claim that we fail to reject the null hypothesis. When the null hypothesis is reje</w:t>
      </w:r>
      <w:r w:rsidR="00117B2B">
        <w:rPr>
          <w:lang w:val="en-GB"/>
        </w:rPr>
        <w:t>cted, we statistically validate</w:t>
      </w:r>
      <w:r w:rsidR="002C5D0D">
        <w:rPr>
          <w:lang w:val="en-GB"/>
        </w:rPr>
        <w:t xml:space="preserve"> the biological sig</w:t>
      </w:r>
      <w:r w:rsidR="00117B2B">
        <w:rPr>
          <w:lang w:val="en-GB"/>
        </w:rPr>
        <w:t>nal observed for</w:t>
      </w:r>
      <w:r w:rsidR="002C5D0D">
        <w:rPr>
          <w:lang w:val="en-GB"/>
        </w:rPr>
        <w:t xml:space="preserve"> the alternative hypothesis. However, when the null hypothesis is not rejected, we cannot claim that the null hypothesis is “proved” or “validated”. It is still possible that the alternative hypothesis is true but our data do not have large enough sample size to detect it.</w:t>
      </w:r>
      <w:r w:rsidR="00117B2B">
        <w:rPr>
          <w:lang w:val="en-GB"/>
        </w:rPr>
        <w:t xml:space="preserve"> </w:t>
      </w:r>
    </w:p>
    <w:p w:rsidR="004F42BB" w:rsidRDefault="00BA2957" w:rsidP="005D2EA5">
      <w:pPr>
        <w:ind w:firstLine="360"/>
        <w:rPr>
          <w:lang w:val="en-GB"/>
        </w:rPr>
      </w:pPr>
      <w:r>
        <w:rPr>
          <w:lang w:val="en-GB"/>
        </w:rPr>
        <w:t xml:space="preserve">We should note that, in validating biological hypothesis, biologists often design experiments with treatments and with controls to ‘approve’ the hypothesis in the comparison. For statistical hypothesis testing, it is somewhat on the opposite. The key idea is to argue that the ‘exciting’ signals or patterns are not observed by chance. We </w:t>
      </w:r>
      <w:r w:rsidR="0082565B">
        <w:rPr>
          <w:lang w:val="en-GB"/>
        </w:rPr>
        <w:t xml:space="preserve">normally set up the null hypothesis as no signal/pattern and </w:t>
      </w:r>
      <w:r>
        <w:rPr>
          <w:lang w:val="en-GB"/>
        </w:rPr>
        <w:t>try to ask: “</w:t>
      </w:r>
      <w:r w:rsidRPr="0061119E">
        <w:rPr>
          <w:i/>
          <w:lang w:val="en-GB"/>
        </w:rPr>
        <w:t>Under the null hypothesis, what is the chance (probability) that we observe such an exciting signal or more extreme</w:t>
      </w:r>
      <w:r w:rsidR="0082565B">
        <w:rPr>
          <w:i/>
          <w:lang w:val="en-GB"/>
        </w:rPr>
        <w:t xml:space="preserve"> ones</w:t>
      </w:r>
      <w:r w:rsidRPr="0061119E">
        <w:rPr>
          <w:i/>
          <w:lang w:val="en-GB"/>
        </w:rPr>
        <w:t>?</w:t>
      </w:r>
      <w:proofErr w:type="gramStart"/>
      <w:r>
        <w:rPr>
          <w:lang w:val="en-GB"/>
        </w:rPr>
        <w:t>”.</w:t>
      </w:r>
      <w:proofErr w:type="gramEnd"/>
      <w:r>
        <w:rPr>
          <w:lang w:val="en-GB"/>
        </w:rPr>
        <w:t xml:space="preserve"> If the answer to this probability (</w:t>
      </w:r>
      <w:r w:rsidR="0082565B">
        <w:rPr>
          <w:lang w:val="en-GB"/>
        </w:rPr>
        <w:t xml:space="preserve">usually </w:t>
      </w:r>
      <w:r w:rsidR="0082565B">
        <w:rPr>
          <w:lang w:val="en-GB"/>
        </w:rPr>
        <w:lastRenderedPageBreak/>
        <w:t xml:space="preserve">called </w:t>
      </w:r>
      <w:r>
        <w:rPr>
          <w:lang w:val="en-GB"/>
        </w:rPr>
        <w:t>p-value) is very small (</w:t>
      </w:r>
      <w:r w:rsidR="0082565B">
        <w:rPr>
          <w:lang w:val="en-GB"/>
        </w:rPr>
        <w:t>the conventional threshold is</w:t>
      </w:r>
      <w:r>
        <w:rPr>
          <w:lang w:val="en-GB"/>
        </w:rPr>
        <w:t xml:space="preserve"> 0.05), we decide that this is an unusual signal and is not observed by chance. Under this logic, we will see the statistical hypothesis testing almost always seeks to establish a null hypothesis and expect the observations</w:t>
      </w:r>
      <w:r w:rsidR="0082565B">
        <w:rPr>
          <w:lang w:val="en-GB"/>
        </w:rPr>
        <w:t xml:space="preserve"> to</w:t>
      </w:r>
      <w:r>
        <w:rPr>
          <w:lang w:val="en-GB"/>
        </w:rPr>
        <w:t xml:space="preserve"> reject the null hypothesis. Another important </w:t>
      </w:r>
      <w:r w:rsidR="0061119E">
        <w:rPr>
          <w:lang w:val="en-GB"/>
        </w:rPr>
        <w:t>characteristic of hypothesis testing is that f</w:t>
      </w:r>
      <w:r>
        <w:rPr>
          <w:lang w:val="en-GB"/>
        </w:rPr>
        <w:t>ailure</w:t>
      </w:r>
      <w:r w:rsidR="0061119E">
        <w:rPr>
          <w:lang w:val="en-GB"/>
        </w:rPr>
        <w:t xml:space="preserve"> to reject null hypothesis does not justify or accept null hypothesis.</w:t>
      </w:r>
      <w:r>
        <w:rPr>
          <w:lang w:val="en-GB"/>
        </w:rPr>
        <w:t xml:space="preserve"> </w:t>
      </w:r>
      <w:r w:rsidR="0061119E">
        <w:rPr>
          <w:lang w:val="en-GB"/>
        </w:rPr>
        <w:t xml:space="preserve">This can mean two possibilities: either null hypothesis is really true or we do not have enough sample size and statistical power to reject the null hypothesis. However, if the sample size in the problem is already very large and we still cannot reject the null hypothesis, we tend to believe the null hypothesis may </w:t>
      </w:r>
      <w:r w:rsidR="004F42BB">
        <w:rPr>
          <w:lang w:val="en-GB"/>
        </w:rPr>
        <w:t xml:space="preserve">likely </w:t>
      </w:r>
      <w:r w:rsidR="0061119E">
        <w:rPr>
          <w:lang w:val="en-GB"/>
        </w:rPr>
        <w:t>be true</w:t>
      </w:r>
      <w:r w:rsidR="004F42BB">
        <w:rPr>
          <w:lang w:val="en-GB"/>
        </w:rPr>
        <w:t xml:space="preserve"> or the effect size in the alternative</w:t>
      </w:r>
      <w:r w:rsidR="0082565B">
        <w:rPr>
          <w:lang w:val="en-GB"/>
        </w:rPr>
        <w:t xml:space="preserve"> hypothesis may be very small and</w:t>
      </w:r>
      <w:r w:rsidR="004F42BB">
        <w:rPr>
          <w:lang w:val="en-GB"/>
        </w:rPr>
        <w:t xml:space="preserve"> ignorable</w:t>
      </w:r>
      <w:r w:rsidR="0061119E">
        <w:rPr>
          <w:lang w:val="en-GB"/>
        </w:rPr>
        <w:t xml:space="preserve">. </w:t>
      </w:r>
    </w:p>
    <w:p w:rsidR="00390E9C" w:rsidRDefault="00390E9C" w:rsidP="005D2EA5">
      <w:pPr>
        <w:ind w:firstLine="360"/>
        <w:rPr>
          <w:lang w:val="en-GB"/>
        </w:rPr>
      </w:pPr>
      <w:r>
        <w:rPr>
          <w:lang w:val="en-GB"/>
        </w:rPr>
        <w:t>Looking at</w:t>
      </w:r>
      <w:r w:rsidR="005D2EA5">
        <w:rPr>
          <w:lang w:val="en-GB"/>
        </w:rPr>
        <w:t xml:space="preserve"> HS.4 and HS.5 carefully, we notice that every time when we alter the significance level </w:t>
      </w:r>
      <w:r w:rsidR="005D2EA5">
        <w:rPr>
          <w:lang w:val="en-GB"/>
        </w:rPr>
        <w:sym w:font="Symbol" w:char="F061"/>
      </w:r>
      <w:r w:rsidR="005D2EA5">
        <w:rPr>
          <w:lang w:val="en-GB"/>
        </w:rPr>
        <w:t xml:space="preserve">, we change the corresponding rejection region and the final decision has to be re-evaluated. This </w:t>
      </w:r>
      <w:r>
        <w:rPr>
          <w:lang w:val="en-GB"/>
        </w:rPr>
        <w:t>inspires</w:t>
      </w:r>
      <w:r w:rsidR="005D2EA5">
        <w:rPr>
          <w:lang w:val="en-GB"/>
        </w:rPr>
        <w:t xml:space="preserve"> a natural defini</w:t>
      </w:r>
      <w:r>
        <w:rPr>
          <w:lang w:val="en-GB"/>
        </w:rPr>
        <w:t>tion of p-value for convenience in the following:</w:t>
      </w:r>
    </w:p>
    <w:p w:rsidR="004F42BB" w:rsidRDefault="00390E9C" w:rsidP="00156DB8">
      <w:pPr>
        <w:ind w:firstLine="360"/>
        <w:rPr>
          <w:lang w:val="en-GB"/>
        </w:rPr>
      </w:pPr>
      <w:r>
        <w:rPr>
          <w:lang w:val="en-GB"/>
        </w:rPr>
        <w:t xml:space="preserve">HS.4A. Calculate p-value: After the null distribution is established, we often calculate the p-value instead of the critical region. “p-value” is defined as the probability to obtain a test statistic, under the null distribution, to be at least as extreme (against the null hypothesis) as the observed test statistic. With p-value, the hypothesis testing decision can be easily made by checking if p-value is smaller than </w:t>
      </w:r>
      <w:r>
        <w:rPr>
          <w:lang w:val="en-GB"/>
        </w:rPr>
        <w:sym w:font="Symbol" w:char="F061"/>
      </w:r>
      <w:r>
        <w:rPr>
          <w:lang w:val="en-GB"/>
        </w:rPr>
        <w:t xml:space="preserve"> (reject) or not. </w:t>
      </w:r>
      <w:r w:rsidR="00156DB8">
        <w:rPr>
          <w:lang w:val="en-GB"/>
        </w:rPr>
        <w:t xml:space="preserve">Thus alteration of </w:t>
      </w:r>
      <w:r w:rsidR="00156DB8">
        <w:rPr>
          <w:lang w:val="en-GB"/>
        </w:rPr>
        <w:sym w:font="Symbol" w:char="F061"/>
      </w:r>
      <w:r w:rsidR="00156DB8">
        <w:rPr>
          <w:lang w:val="en-GB"/>
        </w:rPr>
        <w:t xml:space="preserve"> does not require reconstruction of the corresponding critical region.</w:t>
      </w:r>
    </w:p>
    <w:p w:rsidR="004F42BB" w:rsidRDefault="004F42BB" w:rsidP="001006A9">
      <w:pPr>
        <w:rPr>
          <w:lang w:val="en-GB"/>
        </w:rPr>
      </w:pPr>
    </w:p>
    <w:p w:rsidR="001006A9" w:rsidRDefault="007D2087" w:rsidP="001006A9">
      <w:pPr>
        <w:rPr>
          <w:lang w:val="en-GB"/>
        </w:rPr>
      </w:pPr>
      <w:r>
        <w:rPr>
          <w:lang w:val="en-GB"/>
        </w:rPr>
        <w:t xml:space="preserve">Below we will walk </w:t>
      </w:r>
      <w:r w:rsidR="0061119E">
        <w:rPr>
          <w:lang w:val="en-GB"/>
        </w:rPr>
        <w:t>through two examples to illustrate the concepts discuss</w:t>
      </w:r>
      <w:r w:rsidR="004F42BB">
        <w:rPr>
          <w:lang w:val="en-GB"/>
        </w:rPr>
        <w:t>ed</w:t>
      </w:r>
      <w:r w:rsidR="0061119E">
        <w:rPr>
          <w:lang w:val="en-GB"/>
        </w:rPr>
        <w:t xml:space="preserve"> above:</w:t>
      </w:r>
    </w:p>
    <w:p w:rsidR="00793399" w:rsidRPr="00DC6832" w:rsidRDefault="00793399" w:rsidP="001006A9">
      <w:pPr>
        <w:rPr>
          <w:b/>
          <w:lang w:val="en-GB"/>
        </w:rPr>
      </w:pPr>
      <w:r w:rsidRPr="00DC6832">
        <w:rPr>
          <w:b/>
          <w:lang w:val="en-GB"/>
        </w:rPr>
        <w:t xml:space="preserve">Example 1: </w:t>
      </w:r>
      <w:r w:rsidR="00473F9A" w:rsidRPr="00DC6832">
        <w:rPr>
          <w:b/>
          <w:lang w:val="en-GB"/>
        </w:rPr>
        <w:t>A classical two-sample comparison</w:t>
      </w:r>
    </w:p>
    <w:p w:rsidR="00EC0410" w:rsidRDefault="00664F56" w:rsidP="00992D6D">
      <w:pPr>
        <w:rPr>
          <w:lang w:val="en-GB"/>
        </w:rPr>
      </w:pPr>
      <w:r>
        <w:rPr>
          <w:lang w:val="en-GB"/>
        </w:rPr>
        <w:t>Imagine</w:t>
      </w:r>
      <w:r w:rsidR="00EC0410">
        <w:rPr>
          <w:lang w:val="en-GB"/>
        </w:rPr>
        <w:t xml:space="preserve"> your collaborator performed quantitative real-time PCR to measure the expression level </w:t>
      </w:r>
      <w:r w:rsidR="00EC0410">
        <w:rPr>
          <w:lang w:val="en-GB"/>
        </w:rPr>
        <w:lastRenderedPageBreak/>
        <w:t xml:space="preserve">of a </w:t>
      </w:r>
      <w:r w:rsidR="00934745">
        <w:rPr>
          <w:lang w:val="en-GB"/>
        </w:rPr>
        <w:t xml:space="preserve">putative </w:t>
      </w:r>
      <w:r w:rsidR="00EC0410">
        <w:rPr>
          <w:lang w:val="en-GB"/>
        </w:rPr>
        <w:t xml:space="preserve">biomarker in 5 normal patients and 10 </w:t>
      </w:r>
      <w:proofErr w:type="spellStart"/>
      <w:r w:rsidR="00EC0410">
        <w:rPr>
          <w:lang w:val="en-GB"/>
        </w:rPr>
        <w:t>tumor</w:t>
      </w:r>
      <w:proofErr w:type="spellEnd"/>
      <w:r w:rsidR="00EC0410">
        <w:rPr>
          <w:lang w:val="en-GB"/>
        </w:rPr>
        <w:t xml:space="preserve"> patients. </w:t>
      </w:r>
      <w:r>
        <w:rPr>
          <w:lang w:val="en-GB"/>
        </w:rPr>
        <w:t xml:space="preserve">The </w:t>
      </w:r>
      <w:r w:rsidR="00992D6D">
        <w:rPr>
          <w:lang w:val="en-GB"/>
        </w:rPr>
        <w:t>result</w:t>
      </w:r>
      <w:r>
        <w:rPr>
          <w:lang w:val="en-GB"/>
        </w:rPr>
        <w:t xml:space="preserve">s obtained are </w:t>
      </w:r>
      <w:r w:rsidR="00CA687A">
        <w:rPr>
          <w:lang w:val="en-GB"/>
        </w:rPr>
        <w:t>(</w:t>
      </w:r>
      <w:r w:rsidR="00CA687A" w:rsidRPr="00F41169">
        <w:rPr>
          <w:i/>
          <w:lang w:val="en-GB"/>
        </w:rPr>
        <w:t>x</w:t>
      </w:r>
      <w:r w:rsidR="00CA687A" w:rsidRPr="00F41169">
        <w:rPr>
          <w:i/>
          <w:vertAlign w:val="subscript"/>
          <w:lang w:val="en-GB"/>
        </w:rPr>
        <w:t>1</w:t>
      </w:r>
      <w:r w:rsidR="00CA687A" w:rsidRPr="00F41169">
        <w:rPr>
          <w:i/>
          <w:lang w:val="en-GB"/>
        </w:rPr>
        <w:t>, x</w:t>
      </w:r>
      <w:r w:rsidR="00CA687A" w:rsidRPr="00F41169">
        <w:rPr>
          <w:i/>
          <w:vertAlign w:val="subscript"/>
          <w:lang w:val="en-GB"/>
        </w:rPr>
        <w:t>2</w:t>
      </w:r>
      <w:r w:rsidR="00CA687A" w:rsidRPr="00F41169">
        <w:rPr>
          <w:i/>
          <w:lang w:val="en-GB"/>
        </w:rPr>
        <w:t>, x</w:t>
      </w:r>
      <w:r w:rsidR="00CA687A" w:rsidRPr="00F41169">
        <w:rPr>
          <w:i/>
          <w:vertAlign w:val="subscript"/>
          <w:lang w:val="en-GB"/>
        </w:rPr>
        <w:t>3</w:t>
      </w:r>
      <w:r w:rsidR="00CA687A" w:rsidRPr="00F41169">
        <w:rPr>
          <w:i/>
          <w:lang w:val="en-GB"/>
        </w:rPr>
        <w:t>, x</w:t>
      </w:r>
      <w:r w:rsidR="00CA687A" w:rsidRPr="00F41169">
        <w:rPr>
          <w:i/>
          <w:vertAlign w:val="subscript"/>
          <w:lang w:val="en-GB"/>
        </w:rPr>
        <w:t>4</w:t>
      </w:r>
      <w:r w:rsidR="00CA687A" w:rsidRPr="00F41169">
        <w:rPr>
          <w:i/>
          <w:lang w:val="en-GB"/>
        </w:rPr>
        <w:t>, x</w:t>
      </w:r>
      <w:r w:rsidR="00CA687A" w:rsidRPr="00F41169">
        <w:rPr>
          <w:i/>
          <w:vertAlign w:val="subscript"/>
          <w:lang w:val="en-GB"/>
        </w:rPr>
        <w:t>5</w:t>
      </w:r>
      <w:r w:rsidR="00CA687A">
        <w:rPr>
          <w:lang w:val="en-GB"/>
        </w:rPr>
        <w:t>)=</w:t>
      </w:r>
      <w:r>
        <w:rPr>
          <w:lang w:val="en-GB"/>
        </w:rPr>
        <w:t>(</w:t>
      </w:r>
      <w:r w:rsidR="00992D6D" w:rsidRPr="00992D6D">
        <w:rPr>
          <w:lang w:val="en-GB"/>
        </w:rPr>
        <w:t>3.42</w:t>
      </w:r>
      <w:r w:rsidR="00992D6D">
        <w:rPr>
          <w:lang w:val="en-GB"/>
        </w:rPr>
        <w:t>,</w:t>
      </w:r>
      <w:r w:rsidR="00992D6D" w:rsidRPr="00992D6D">
        <w:rPr>
          <w:lang w:val="en-GB"/>
        </w:rPr>
        <w:t xml:space="preserve"> 2.86</w:t>
      </w:r>
      <w:r w:rsidR="00992D6D">
        <w:rPr>
          <w:lang w:val="en-GB"/>
        </w:rPr>
        <w:t>,</w:t>
      </w:r>
      <w:r w:rsidR="00992D6D" w:rsidRPr="00992D6D">
        <w:rPr>
          <w:lang w:val="en-GB"/>
        </w:rPr>
        <w:t xml:space="preserve"> 2.82</w:t>
      </w:r>
      <w:r w:rsidR="00992D6D">
        <w:rPr>
          <w:lang w:val="en-GB"/>
        </w:rPr>
        <w:t>,</w:t>
      </w:r>
      <w:r w:rsidR="00992D6D" w:rsidRPr="00992D6D">
        <w:rPr>
          <w:lang w:val="en-GB"/>
        </w:rPr>
        <w:t xml:space="preserve"> 3.04</w:t>
      </w:r>
      <w:r w:rsidR="00992D6D">
        <w:rPr>
          <w:lang w:val="en-GB"/>
        </w:rPr>
        <w:t>,</w:t>
      </w:r>
      <w:r w:rsidR="00992D6D" w:rsidRPr="00992D6D">
        <w:rPr>
          <w:lang w:val="en-GB"/>
        </w:rPr>
        <w:t xml:space="preserve"> 4.13</w:t>
      </w:r>
      <w:r>
        <w:rPr>
          <w:lang w:val="en-GB"/>
        </w:rPr>
        <w:t>) for normal</w:t>
      </w:r>
      <w:r w:rsidR="00992D6D">
        <w:rPr>
          <w:lang w:val="en-GB"/>
        </w:rPr>
        <w:t xml:space="preserve"> sample</w:t>
      </w:r>
      <w:r>
        <w:rPr>
          <w:lang w:val="en-GB"/>
        </w:rPr>
        <w:t xml:space="preserve">s and </w:t>
      </w:r>
      <w:r w:rsidR="00CA687A">
        <w:rPr>
          <w:lang w:val="en-GB"/>
        </w:rPr>
        <w:t>(</w:t>
      </w:r>
      <w:r w:rsidR="00CA687A" w:rsidRPr="00F41169">
        <w:rPr>
          <w:i/>
          <w:lang w:val="en-GB"/>
        </w:rPr>
        <w:t>y</w:t>
      </w:r>
      <w:r w:rsidR="00CA687A" w:rsidRPr="00F41169">
        <w:rPr>
          <w:i/>
          <w:vertAlign w:val="subscript"/>
          <w:lang w:val="en-GB"/>
        </w:rPr>
        <w:t>1</w:t>
      </w:r>
      <w:r w:rsidR="00CA687A" w:rsidRPr="00F41169">
        <w:rPr>
          <w:i/>
          <w:lang w:val="en-GB"/>
        </w:rPr>
        <w:t>, y</w:t>
      </w:r>
      <w:r w:rsidR="00CA687A" w:rsidRPr="00F41169">
        <w:rPr>
          <w:i/>
          <w:vertAlign w:val="subscript"/>
          <w:lang w:val="en-GB"/>
        </w:rPr>
        <w:t>2</w:t>
      </w:r>
      <w:r w:rsidR="00CA687A" w:rsidRPr="00F41169">
        <w:rPr>
          <w:i/>
          <w:lang w:val="en-GB"/>
        </w:rPr>
        <w:t>, y</w:t>
      </w:r>
      <w:r w:rsidR="00CA687A" w:rsidRPr="00F41169">
        <w:rPr>
          <w:i/>
          <w:vertAlign w:val="subscript"/>
          <w:lang w:val="en-GB"/>
        </w:rPr>
        <w:t>3</w:t>
      </w:r>
      <w:r w:rsidR="00CA687A" w:rsidRPr="00F41169">
        <w:rPr>
          <w:i/>
          <w:lang w:val="en-GB"/>
        </w:rPr>
        <w:t>, y</w:t>
      </w:r>
      <w:r w:rsidR="00CA687A" w:rsidRPr="00F41169">
        <w:rPr>
          <w:i/>
          <w:vertAlign w:val="subscript"/>
          <w:lang w:val="en-GB"/>
        </w:rPr>
        <w:t>4</w:t>
      </w:r>
      <w:r w:rsidR="00CA687A" w:rsidRPr="00F41169">
        <w:rPr>
          <w:i/>
          <w:lang w:val="en-GB"/>
        </w:rPr>
        <w:t>, y</w:t>
      </w:r>
      <w:r w:rsidR="00CA687A" w:rsidRPr="00F41169">
        <w:rPr>
          <w:i/>
          <w:vertAlign w:val="subscript"/>
          <w:lang w:val="en-GB"/>
        </w:rPr>
        <w:t>5</w:t>
      </w:r>
      <w:r w:rsidR="00CA687A" w:rsidRPr="00F41169">
        <w:rPr>
          <w:i/>
          <w:lang w:val="en-GB"/>
        </w:rPr>
        <w:t>, y</w:t>
      </w:r>
      <w:r w:rsidR="00CA687A" w:rsidRPr="00F41169">
        <w:rPr>
          <w:i/>
          <w:vertAlign w:val="subscript"/>
          <w:lang w:val="en-GB"/>
        </w:rPr>
        <w:t>6</w:t>
      </w:r>
      <w:r w:rsidR="00CA687A" w:rsidRPr="00F41169">
        <w:rPr>
          <w:i/>
          <w:lang w:val="en-GB"/>
        </w:rPr>
        <w:t>, y</w:t>
      </w:r>
      <w:r w:rsidR="00CA687A" w:rsidRPr="00F41169">
        <w:rPr>
          <w:i/>
          <w:vertAlign w:val="subscript"/>
          <w:lang w:val="en-GB"/>
        </w:rPr>
        <w:t>7</w:t>
      </w:r>
      <w:r w:rsidR="00CA687A" w:rsidRPr="00F41169">
        <w:rPr>
          <w:i/>
          <w:lang w:val="en-GB"/>
        </w:rPr>
        <w:t>, y</w:t>
      </w:r>
      <w:r w:rsidR="00CA687A" w:rsidRPr="00F41169">
        <w:rPr>
          <w:i/>
          <w:vertAlign w:val="subscript"/>
          <w:lang w:val="en-GB"/>
        </w:rPr>
        <w:t>8</w:t>
      </w:r>
      <w:r w:rsidR="00CA687A">
        <w:rPr>
          <w:lang w:val="en-GB"/>
        </w:rPr>
        <w:t>) =</w:t>
      </w:r>
      <w:r>
        <w:rPr>
          <w:lang w:val="en-GB"/>
        </w:rPr>
        <w:t>(</w:t>
      </w:r>
      <w:r w:rsidR="00992D6D" w:rsidRPr="00992D6D">
        <w:rPr>
          <w:lang w:val="en-GB"/>
        </w:rPr>
        <w:t>4.42</w:t>
      </w:r>
      <w:r w:rsidR="00992D6D">
        <w:rPr>
          <w:lang w:val="en-GB"/>
        </w:rPr>
        <w:t>,</w:t>
      </w:r>
      <w:r w:rsidR="00992D6D" w:rsidRPr="00992D6D">
        <w:rPr>
          <w:lang w:val="en-GB"/>
        </w:rPr>
        <w:t xml:space="preserve"> 4.66</w:t>
      </w:r>
      <w:r w:rsidR="00992D6D">
        <w:rPr>
          <w:lang w:val="en-GB"/>
        </w:rPr>
        <w:t>,</w:t>
      </w:r>
      <w:r w:rsidR="00992D6D" w:rsidRPr="00992D6D">
        <w:rPr>
          <w:lang w:val="en-GB"/>
        </w:rPr>
        <w:t xml:space="preserve"> 5.25</w:t>
      </w:r>
      <w:r w:rsidR="00992D6D">
        <w:rPr>
          <w:lang w:val="en-GB"/>
        </w:rPr>
        <w:t>,</w:t>
      </w:r>
      <w:r w:rsidR="00992D6D" w:rsidRPr="00992D6D">
        <w:rPr>
          <w:lang w:val="en-GB"/>
        </w:rPr>
        <w:t xml:space="preserve"> 4.58</w:t>
      </w:r>
      <w:r w:rsidR="00992D6D">
        <w:rPr>
          <w:lang w:val="en-GB"/>
        </w:rPr>
        <w:t>,</w:t>
      </w:r>
      <w:r w:rsidR="00992D6D" w:rsidRPr="00992D6D">
        <w:rPr>
          <w:lang w:val="en-GB"/>
        </w:rPr>
        <w:t xml:space="preserve"> 3.79</w:t>
      </w:r>
      <w:r w:rsidR="00992D6D">
        <w:rPr>
          <w:lang w:val="en-GB"/>
        </w:rPr>
        <w:t>,</w:t>
      </w:r>
      <w:r w:rsidR="00992D6D" w:rsidRPr="00992D6D">
        <w:rPr>
          <w:lang w:val="en-GB"/>
        </w:rPr>
        <w:t xml:space="preserve"> 3.50</w:t>
      </w:r>
      <w:r w:rsidR="00992D6D">
        <w:rPr>
          <w:lang w:val="en-GB"/>
        </w:rPr>
        <w:t>,</w:t>
      </w:r>
      <w:r w:rsidR="00992D6D" w:rsidRPr="00992D6D">
        <w:rPr>
          <w:lang w:val="en-GB"/>
        </w:rPr>
        <w:t xml:space="preserve"> 3.44</w:t>
      </w:r>
      <w:r w:rsidR="00992D6D">
        <w:rPr>
          <w:lang w:val="en-GB"/>
        </w:rPr>
        <w:t>,</w:t>
      </w:r>
      <w:r w:rsidR="00992D6D" w:rsidRPr="00992D6D">
        <w:rPr>
          <w:lang w:val="en-GB"/>
        </w:rPr>
        <w:t xml:space="preserve"> 3.97</w:t>
      </w:r>
      <w:r>
        <w:rPr>
          <w:lang w:val="en-GB"/>
        </w:rPr>
        <w:t xml:space="preserve">) for </w:t>
      </w:r>
      <w:proofErr w:type="spellStart"/>
      <w:r>
        <w:rPr>
          <w:lang w:val="en-GB"/>
        </w:rPr>
        <w:t>tumors</w:t>
      </w:r>
      <w:proofErr w:type="spellEnd"/>
      <w:r>
        <w:rPr>
          <w:lang w:val="en-GB"/>
        </w:rPr>
        <w:t>.</w:t>
      </w:r>
      <w:r w:rsidR="00934745">
        <w:rPr>
          <w:lang w:val="en-GB"/>
        </w:rPr>
        <w:t xml:space="preserve"> The goal is to conclude whether this gene is a good predictive biomarker to differentiate or diagnose the disease status. A standard </w:t>
      </w:r>
      <w:r w:rsidR="00CA687A">
        <w:rPr>
          <w:lang w:val="en-GB"/>
        </w:rPr>
        <w:t xml:space="preserve">parametric </w:t>
      </w:r>
      <w:r w:rsidR="00934745">
        <w:rPr>
          <w:lang w:val="en-GB"/>
        </w:rPr>
        <w:t>treatment to this question from any textbook is as the following. Firstly, you assume observations</w:t>
      </w:r>
      <w:r w:rsidR="00CA687A">
        <w:rPr>
          <w:lang w:val="en-GB"/>
        </w:rPr>
        <w:t xml:space="preserve"> of normal samples and </w:t>
      </w:r>
      <w:proofErr w:type="spellStart"/>
      <w:r w:rsidR="00CA687A">
        <w:rPr>
          <w:lang w:val="en-GB"/>
        </w:rPr>
        <w:t>tumor</w:t>
      </w:r>
      <w:proofErr w:type="spellEnd"/>
      <w:r w:rsidR="00CA687A">
        <w:rPr>
          <w:lang w:val="en-GB"/>
        </w:rPr>
        <w:t xml:space="preserve"> samples are from Gaussian distributions</w:t>
      </w:r>
      <w:proofErr w:type="gramStart"/>
      <w:r w:rsidR="00CA687A">
        <w:rPr>
          <w:lang w:val="en-GB"/>
        </w:rPr>
        <w:t xml:space="preserve">:  </w:t>
      </w:r>
      <w:r w:rsidR="00934745">
        <w:rPr>
          <w:lang w:val="en-GB"/>
        </w:rPr>
        <w:t xml:space="preserve"> </w:t>
      </w:r>
      <w:r w:rsidR="00F41169" w:rsidRPr="00F41169">
        <w:rPr>
          <w:position w:val="-14"/>
          <w:lang w:val="en-GB"/>
        </w:rPr>
        <w:object w:dxaOrig="3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4pt;height:19.2pt" o:ole="">
            <v:imagedata r:id="rId7" o:title=""/>
          </v:shape>
          <o:OLEObject Type="Embed" ProgID="Equation.3" ShapeID="_x0000_i1025" DrawAspect="Content" ObjectID="_1408278746" r:id="rId8"/>
        </w:object>
      </w:r>
      <w:r w:rsidR="00F41169">
        <w:rPr>
          <w:lang w:val="en-GB"/>
        </w:rPr>
        <w:t>.</w:t>
      </w:r>
      <w:proofErr w:type="gramEnd"/>
      <w:r w:rsidR="00F41169">
        <w:rPr>
          <w:lang w:val="en-GB"/>
        </w:rPr>
        <w:t xml:space="preserve"> The question of whether this gene is a predictive biomarker can be quantified as a rigorous hypothesis setting: </w:t>
      </w:r>
      <w:r w:rsidR="00F41169" w:rsidRPr="00CA687A">
        <w:rPr>
          <w:position w:val="-10"/>
          <w:lang w:val="en-GB"/>
        </w:rPr>
        <w:object w:dxaOrig="1240" w:dyaOrig="340">
          <v:shape id="_x0000_i1026" type="#_x0000_t75" style="width:62.4pt;height:16.8pt" o:ole="">
            <v:imagedata r:id="rId9" o:title=""/>
          </v:shape>
          <o:OLEObject Type="Embed" ProgID="Equation.3" ShapeID="_x0000_i1026" DrawAspect="Content" ObjectID="_1408278747" r:id="rId10"/>
        </w:object>
      </w:r>
      <w:r w:rsidR="00F41169">
        <w:rPr>
          <w:lang w:val="en-GB"/>
        </w:rPr>
        <w:t xml:space="preserve"> </w:t>
      </w:r>
      <w:proofErr w:type="gramStart"/>
      <w:r w:rsidR="00F41169">
        <w:rPr>
          <w:lang w:val="en-GB"/>
        </w:rPr>
        <w:t xml:space="preserve">versus </w:t>
      </w:r>
      <w:proofErr w:type="gramEnd"/>
      <w:r w:rsidR="00F41169" w:rsidRPr="00CA687A">
        <w:rPr>
          <w:position w:val="-10"/>
          <w:lang w:val="en-GB"/>
        </w:rPr>
        <w:object w:dxaOrig="1280" w:dyaOrig="340">
          <v:shape id="_x0000_i1027" type="#_x0000_t75" style="width:64.2pt;height:16.8pt" o:ole="">
            <v:imagedata r:id="rId11" o:title=""/>
          </v:shape>
          <o:OLEObject Type="Embed" ProgID="Equation.3" ShapeID="_x0000_i1027" DrawAspect="Content" ObjectID="_1408278748" r:id="rId12"/>
        </w:object>
      </w:r>
      <w:r w:rsidR="00F41169">
        <w:rPr>
          <w:lang w:val="en-GB"/>
        </w:rPr>
        <w:t>. This completes HS.1. Next we usually use the famous t-statistic</w:t>
      </w:r>
      <w:proofErr w:type="gramStart"/>
      <w:r w:rsidR="00F41169">
        <w:rPr>
          <w:lang w:val="en-GB"/>
        </w:rPr>
        <w:t xml:space="preserve">, </w:t>
      </w:r>
      <w:proofErr w:type="gramEnd"/>
      <w:r w:rsidR="00F41169" w:rsidRPr="00F41169">
        <w:rPr>
          <w:position w:val="-28"/>
          <w:lang w:val="en-GB"/>
        </w:rPr>
        <w:object w:dxaOrig="940" w:dyaOrig="660">
          <v:shape id="_x0000_i1028" type="#_x0000_t75" style="width:47.4pt;height:33.6pt" o:ole="">
            <v:imagedata r:id="rId13" o:title=""/>
          </v:shape>
          <o:OLEObject Type="Embed" ProgID="Equation.3" ShapeID="_x0000_i1028" DrawAspect="Content" ObjectID="_1408278749" r:id="rId14"/>
        </w:object>
      </w:r>
      <w:r w:rsidR="00F41169">
        <w:rPr>
          <w:lang w:val="en-GB"/>
        </w:rPr>
        <w:t>, to quantify the degree of expression difference between the two groups (HS.2). From a classical work, we know that</w:t>
      </w:r>
      <w:r w:rsidR="000535EB">
        <w:rPr>
          <w:lang w:val="en-GB"/>
        </w:rPr>
        <w:t>, under the null hypothesis,</w:t>
      </w:r>
      <w:r w:rsidR="00F41169">
        <w:rPr>
          <w:lang w:val="en-GB"/>
        </w:rPr>
        <w:t xml:space="preserve"> the t-statistic follows a t-distribution (degree of freedom equals the total sample size minus one)</w:t>
      </w:r>
      <w:r w:rsidR="000535EB">
        <w:rPr>
          <w:lang w:val="en-GB"/>
        </w:rPr>
        <w:t xml:space="preserve"> where its density and cumulative distribution function</w:t>
      </w:r>
      <w:r w:rsidR="00F41169">
        <w:rPr>
          <w:lang w:val="en-GB"/>
        </w:rPr>
        <w:t xml:space="preserve"> </w:t>
      </w:r>
      <w:r w:rsidR="000535EB">
        <w:rPr>
          <w:lang w:val="en-GB"/>
        </w:rPr>
        <w:t xml:space="preserve">can be easily calculated </w:t>
      </w:r>
      <w:r w:rsidR="00F41169">
        <w:rPr>
          <w:lang w:val="en-GB"/>
        </w:rPr>
        <w:t xml:space="preserve">(HS3). </w:t>
      </w:r>
      <w:r w:rsidR="000535EB">
        <w:rPr>
          <w:lang w:val="en-GB"/>
        </w:rPr>
        <w:t xml:space="preserve">Next, we decide that, based on the question asked here, the positive large and negative large t-statistic reflects the tendency that the two sample groups have different expression levels (against the null hypothesis). The rejection region is usually set up </w:t>
      </w:r>
      <w:proofErr w:type="gramStart"/>
      <w:r w:rsidR="000535EB">
        <w:rPr>
          <w:lang w:val="en-GB"/>
        </w:rPr>
        <w:t xml:space="preserve">as </w:t>
      </w:r>
      <w:proofErr w:type="gramEnd"/>
      <w:r w:rsidR="00DC6832" w:rsidRPr="000535EB">
        <w:rPr>
          <w:position w:val="-10"/>
          <w:lang w:val="en-GB"/>
        </w:rPr>
        <w:object w:dxaOrig="2240" w:dyaOrig="340">
          <v:shape id="_x0000_i1029" type="#_x0000_t75" style="width:112.2pt;height:16.8pt" o:ole="">
            <v:imagedata r:id="rId15" o:title=""/>
          </v:shape>
          <o:OLEObject Type="Embed" ProgID="Equation.3" ShapeID="_x0000_i1029" DrawAspect="Content" ObjectID="_1408278750" r:id="rId16"/>
        </w:object>
      </w:r>
      <w:r w:rsidR="000535EB">
        <w:rPr>
          <w:lang w:val="en-GB"/>
        </w:rPr>
        <w:t xml:space="preserve">, where the critical value </w:t>
      </w:r>
      <w:r w:rsidR="000535EB" w:rsidRPr="005E7F8C">
        <w:rPr>
          <w:position w:val="-8"/>
        </w:rPr>
        <w:object w:dxaOrig="279" w:dyaOrig="320">
          <v:shape id="_x0000_i1030" type="#_x0000_t75" style="width:14.4pt;height:16.2pt" o:ole="">
            <v:imagedata r:id="rId17" o:title=""/>
          </v:shape>
          <o:OLEObject Type="Embed" ProgID="Equation.3" ShapeID="_x0000_i1030" DrawAspect="Content" ObjectID="_1408278751" r:id="rId18"/>
        </w:object>
      </w:r>
      <w:r w:rsidR="000535EB">
        <w:t xml:space="preserve"> is chosen such that type I error (false positive) is controlled at </w:t>
      </w:r>
      <w:r w:rsidR="000535EB">
        <w:sym w:font="Symbol" w:char="F061"/>
      </w:r>
      <w:r w:rsidR="00DC6832">
        <w:t xml:space="preserve"> (i.e. </w:t>
      </w:r>
      <w:r w:rsidR="00DC6832" w:rsidRPr="00DC6832">
        <w:rPr>
          <w:position w:val="-10"/>
        </w:rPr>
        <w:object w:dxaOrig="1700" w:dyaOrig="340">
          <v:shape id="_x0000_i1031" type="#_x0000_t75" style="width:84.6pt;height:16.8pt" o:ole="">
            <v:imagedata r:id="rId19" o:title=""/>
          </v:shape>
          <o:OLEObject Type="Embed" ProgID="Equation.3" ShapeID="_x0000_i1031" DrawAspect="Content" ObjectID="_1408278752" r:id="rId20"/>
        </w:object>
      </w:r>
      <w:r w:rsidR="00DC6832">
        <w:t>)</w:t>
      </w:r>
      <w:r w:rsidR="000535EB">
        <w:rPr>
          <w:lang w:val="en-GB"/>
        </w:rPr>
        <w:t xml:space="preserve"> (HS4).</w:t>
      </w:r>
      <w:r w:rsidR="00DC6832">
        <w:rPr>
          <w:lang w:val="en-GB"/>
        </w:rPr>
        <w:t xml:space="preserve"> Finally, we check whether our observed </w:t>
      </w:r>
      <w:r w:rsidR="00DC6832" w:rsidRPr="00DC6832">
        <w:rPr>
          <w:i/>
          <w:lang w:val="en-GB"/>
        </w:rPr>
        <w:t>t</w:t>
      </w:r>
      <w:r w:rsidR="00DC6832">
        <w:rPr>
          <w:lang w:val="en-GB"/>
        </w:rPr>
        <w:t xml:space="preserve"> falls in the rejection region </w:t>
      </w:r>
      <w:r w:rsidR="00DC6832" w:rsidRPr="00DC6832">
        <w:rPr>
          <w:i/>
          <w:lang w:val="en-GB"/>
        </w:rPr>
        <w:t>R</w:t>
      </w:r>
      <w:r w:rsidR="00DC6832">
        <w:rPr>
          <w:lang w:val="en-GB"/>
        </w:rPr>
        <w:t>. If so, the null hypothesis is rejected and we conclude that this gene is a predictive biomarker. If not, we fail to reject the null hypothesis. But notice we cannot conclude this gene is not a predictive biomarker in this case. It is possible that this gene is predictive with small effect size and our sample size is too small to detect it.</w:t>
      </w:r>
    </w:p>
    <w:p w:rsidR="00156DB8" w:rsidRDefault="00156DB8" w:rsidP="00992D6D">
      <w:pPr>
        <w:rPr>
          <w:lang w:val="en-GB"/>
        </w:rPr>
      </w:pPr>
      <w:r>
        <w:rPr>
          <w:lang w:val="en-GB"/>
        </w:rPr>
        <w:tab/>
      </w:r>
      <w:proofErr w:type="gramStart"/>
      <w:r>
        <w:rPr>
          <w:lang w:val="en-GB"/>
        </w:rPr>
        <w:t>Assumptions in t-test.</w:t>
      </w:r>
      <w:proofErr w:type="gramEnd"/>
      <w:r>
        <w:rPr>
          <w:lang w:val="en-GB"/>
        </w:rPr>
        <w:t xml:space="preserve"> We will come back to this example when we discuss issues of </w:t>
      </w:r>
      <w:r>
        <w:rPr>
          <w:lang w:val="en-GB"/>
        </w:rPr>
        <w:lastRenderedPageBreak/>
        <w:t xml:space="preserve">model fitting and parametric </w:t>
      </w:r>
      <w:proofErr w:type="spellStart"/>
      <w:r>
        <w:rPr>
          <w:lang w:val="en-GB"/>
        </w:rPr>
        <w:t>versue</w:t>
      </w:r>
      <w:proofErr w:type="spellEnd"/>
      <w:r>
        <w:rPr>
          <w:lang w:val="en-GB"/>
        </w:rPr>
        <w:t xml:space="preserve"> non-parametric approaches.</w:t>
      </w:r>
    </w:p>
    <w:p w:rsidR="00156DB8" w:rsidRDefault="00156DB8" w:rsidP="00992D6D">
      <w:pPr>
        <w:rPr>
          <w:lang w:val="en-GB"/>
        </w:rPr>
      </w:pPr>
    </w:p>
    <w:p w:rsidR="00793399" w:rsidRPr="00DC6832" w:rsidRDefault="00793399" w:rsidP="001006A9">
      <w:pPr>
        <w:rPr>
          <w:b/>
          <w:lang w:val="en-GB"/>
        </w:rPr>
      </w:pPr>
      <w:r w:rsidRPr="00DC6832">
        <w:rPr>
          <w:b/>
          <w:lang w:val="en-GB"/>
        </w:rPr>
        <w:t xml:space="preserve">Example 2: </w:t>
      </w:r>
      <w:r w:rsidR="00DC6832">
        <w:rPr>
          <w:b/>
          <w:lang w:val="en-GB"/>
        </w:rPr>
        <w:t xml:space="preserve">Enriched </w:t>
      </w:r>
      <w:proofErr w:type="spellStart"/>
      <w:r w:rsidRPr="00DC6832">
        <w:rPr>
          <w:b/>
          <w:lang w:val="en-GB"/>
        </w:rPr>
        <w:t>CpG</w:t>
      </w:r>
      <w:proofErr w:type="spellEnd"/>
      <w:r w:rsidRPr="00DC6832">
        <w:rPr>
          <w:b/>
          <w:lang w:val="en-GB"/>
        </w:rPr>
        <w:t xml:space="preserve"> island</w:t>
      </w:r>
      <w:r w:rsidR="00D3341C" w:rsidRPr="00DC6832">
        <w:rPr>
          <w:b/>
          <w:lang w:val="en-GB"/>
        </w:rPr>
        <w:t xml:space="preserve"> in BRCA1</w:t>
      </w:r>
    </w:p>
    <w:p w:rsidR="00D93494" w:rsidRDefault="00D93494" w:rsidP="00D93494">
      <w:pPr>
        <w:rPr>
          <w:lang w:val="en-GB"/>
        </w:rPr>
      </w:pPr>
      <w:r w:rsidRPr="00D93494">
        <w:rPr>
          <w:lang w:val="en-GB"/>
        </w:rPr>
        <w:t>CG is the least frequent dinucleotide because C in CG is easily methylated and has the tendency to mutate into T afterwards</w:t>
      </w:r>
      <w:r>
        <w:rPr>
          <w:lang w:val="en-GB"/>
        </w:rPr>
        <w:t xml:space="preserve">. </w:t>
      </w:r>
      <w:r w:rsidRPr="00D93494">
        <w:rPr>
          <w:lang w:val="en-GB"/>
        </w:rPr>
        <w:t>However, the methylation is suppressed around genes in a genome.  So, CG appears at relatively high fr</w:t>
      </w:r>
      <w:r>
        <w:rPr>
          <w:lang w:val="en-GB"/>
        </w:rPr>
        <w:t xml:space="preserve">equency within these CG islands. </w:t>
      </w:r>
      <w:r w:rsidRPr="00D93494">
        <w:rPr>
          <w:lang w:val="en-GB"/>
        </w:rPr>
        <w:t>So, finding the CG islands in a genome is an important problem</w:t>
      </w:r>
      <w:r>
        <w:rPr>
          <w:lang w:val="en-GB"/>
        </w:rPr>
        <w:t>.</w:t>
      </w:r>
    </w:p>
    <w:p w:rsidR="00673B8C" w:rsidRDefault="00DC6832" w:rsidP="00D93494">
      <w:pPr>
        <w:rPr>
          <w:lang w:val="en-GB"/>
        </w:rPr>
      </w:pPr>
      <w:proofErr w:type="spellStart"/>
      <w:r>
        <w:rPr>
          <w:lang w:val="en-GB"/>
        </w:rPr>
        <w:t>CpG</w:t>
      </w:r>
      <w:proofErr w:type="spellEnd"/>
      <w:r>
        <w:rPr>
          <w:lang w:val="en-GB"/>
        </w:rPr>
        <w:t xml:space="preserve"> island</w:t>
      </w:r>
      <w:r w:rsidRPr="00DC6832">
        <w:rPr>
          <w:lang w:val="en-GB"/>
        </w:rPr>
        <w:t>s are regions of DNA where a cytosine</w:t>
      </w:r>
      <w:r>
        <w:rPr>
          <w:lang w:val="en-GB"/>
        </w:rPr>
        <w:t xml:space="preserve"> (C)</w:t>
      </w:r>
      <w:r w:rsidRPr="00DC6832">
        <w:rPr>
          <w:lang w:val="en-GB"/>
        </w:rPr>
        <w:t xml:space="preserve"> nucleotide occurs next to a guanine </w:t>
      </w:r>
      <w:r w:rsidR="00B975A2">
        <w:rPr>
          <w:lang w:val="en-GB"/>
        </w:rPr>
        <w:t xml:space="preserve">(G) nucleotide </w:t>
      </w:r>
      <w:r>
        <w:rPr>
          <w:lang w:val="en-GB"/>
        </w:rPr>
        <w:t xml:space="preserve">with high frequency. </w:t>
      </w:r>
      <w:r w:rsidR="009C0E0F">
        <w:rPr>
          <w:lang w:val="en-GB"/>
        </w:rPr>
        <w:t>Such a region is</w:t>
      </w:r>
      <w:r w:rsidR="009C0E0F" w:rsidRPr="009C0E0F">
        <w:rPr>
          <w:lang w:val="en-GB"/>
        </w:rPr>
        <w:t xml:space="preserve"> </w:t>
      </w:r>
      <w:r w:rsidR="009C0E0F">
        <w:rPr>
          <w:lang w:val="en-GB"/>
        </w:rPr>
        <w:t xml:space="preserve">often </w:t>
      </w:r>
      <w:proofErr w:type="spellStart"/>
      <w:r w:rsidR="009C0E0F" w:rsidRPr="009C0E0F">
        <w:rPr>
          <w:lang w:val="en-GB"/>
        </w:rPr>
        <w:t>methylated</w:t>
      </w:r>
      <w:proofErr w:type="spellEnd"/>
      <w:r w:rsidR="009C0E0F" w:rsidRPr="009C0E0F">
        <w:rPr>
          <w:lang w:val="en-GB"/>
        </w:rPr>
        <w:t xml:space="preserve"> by DNA </w:t>
      </w:r>
      <w:proofErr w:type="spellStart"/>
      <w:r w:rsidR="009C0E0F" w:rsidRPr="009C0E0F">
        <w:rPr>
          <w:lang w:val="en-GB"/>
        </w:rPr>
        <w:t>methyltransferases</w:t>
      </w:r>
      <w:proofErr w:type="spellEnd"/>
      <w:r w:rsidR="009C0E0F" w:rsidRPr="009C0E0F">
        <w:rPr>
          <w:lang w:val="en-GB"/>
        </w:rPr>
        <w:t xml:space="preserve"> in many eukaryotic organisms</w:t>
      </w:r>
      <w:r w:rsidR="009C0E0F">
        <w:rPr>
          <w:lang w:val="en-GB"/>
        </w:rPr>
        <w:t>, resulting silencing o</w:t>
      </w:r>
      <w:r w:rsidR="00B975A2">
        <w:rPr>
          <w:lang w:val="en-GB"/>
        </w:rPr>
        <w:t>f the gene expression. BRCA1,</w:t>
      </w:r>
      <w:r w:rsidR="009C0E0F">
        <w:rPr>
          <w:lang w:val="en-GB"/>
        </w:rPr>
        <w:t xml:space="preserve"> a well-known oncogene in breast </w:t>
      </w:r>
      <w:r w:rsidR="00B975A2">
        <w:rPr>
          <w:lang w:val="en-GB"/>
        </w:rPr>
        <w:t>cancer, is known to</w:t>
      </w:r>
      <w:r w:rsidR="009C0E0F">
        <w:rPr>
          <w:lang w:val="en-GB"/>
        </w:rPr>
        <w:t xml:space="preserve"> contain enriched </w:t>
      </w:r>
      <w:proofErr w:type="spellStart"/>
      <w:r w:rsidR="009C0E0F">
        <w:rPr>
          <w:lang w:val="en-GB"/>
        </w:rPr>
        <w:t>CpG</w:t>
      </w:r>
      <w:proofErr w:type="spellEnd"/>
      <w:r w:rsidR="009C0E0F">
        <w:rPr>
          <w:lang w:val="en-GB"/>
        </w:rPr>
        <w:t xml:space="preserve"> in its up-stream region. </w:t>
      </w:r>
      <w:r w:rsidR="00B975A2">
        <w:rPr>
          <w:lang w:val="en-GB"/>
        </w:rPr>
        <w:t xml:space="preserve">In </w:t>
      </w:r>
      <w:r w:rsidR="009C0E0F">
        <w:rPr>
          <w:lang w:val="en-GB"/>
        </w:rPr>
        <w:t>Figure 1</w:t>
      </w:r>
      <w:r w:rsidR="00B975A2">
        <w:rPr>
          <w:lang w:val="en-GB"/>
        </w:rPr>
        <w:t xml:space="preserve">, BRCA1 sequence plus 2,000 bps up-stream and down-stream regions (84,819 bps) is retrieved and </w:t>
      </w:r>
      <w:r w:rsidR="009C0E0F">
        <w:rPr>
          <w:lang w:val="en-GB"/>
        </w:rPr>
        <w:t xml:space="preserve">the histogram of </w:t>
      </w:r>
      <w:proofErr w:type="spellStart"/>
      <w:r w:rsidR="00400AC2">
        <w:rPr>
          <w:lang w:val="en-GB"/>
        </w:rPr>
        <w:t>CpG</w:t>
      </w:r>
      <w:proofErr w:type="spellEnd"/>
      <w:r w:rsidR="00400AC2">
        <w:rPr>
          <w:lang w:val="en-GB"/>
        </w:rPr>
        <w:t xml:space="preserve"> island appearance locations is shown. It is clear</w:t>
      </w:r>
      <w:r w:rsidR="009C0E0F">
        <w:rPr>
          <w:lang w:val="en-GB"/>
        </w:rPr>
        <w:t xml:space="preserve"> that the 2,000 </w:t>
      </w:r>
      <w:proofErr w:type="spellStart"/>
      <w:r w:rsidR="009C0E0F">
        <w:rPr>
          <w:lang w:val="en-GB"/>
        </w:rPr>
        <w:t>bp</w:t>
      </w:r>
      <w:proofErr w:type="spellEnd"/>
      <w:r w:rsidR="009C0E0F">
        <w:rPr>
          <w:lang w:val="en-GB"/>
        </w:rPr>
        <w:t xml:space="preserve"> up-stream region seems to contain more </w:t>
      </w:r>
      <w:proofErr w:type="spellStart"/>
      <w:r w:rsidR="009C0E0F">
        <w:rPr>
          <w:lang w:val="en-GB"/>
        </w:rPr>
        <w:t>CpG</w:t>
      </w:r>
      <w:proofErr w:type="spellEnd"/>
      <w:r w:rsidR="009C0E0F">
        <w:rPr>
          <w:lang w:val="en-GB"/>
        </w:rPr>
        <w:t xml:space="preserve"> islands (left area of the red dotted line). Given this observed data, how can we conclude that BRCA1 is indeed enriched in </w:t>
      </w:r>
      <w:proofErr w:type="spellStart"/>
      <w:r w:rsidR="009C0E0F">
        <w:rPr>
          <w:lang w:val="en-GB"/>
        </w:rPr>
        <w:t>CpG</w:t>
      </w:r>
      <w:proofErr w:type="spellEnd"/>
      <w:r w:rsidR="009C0E0F">
        <w:rPr>
          <w:lang w:val="en-GB"/>
        </w:rPr>
        <w:t xml:space="preserve"> </w:t>
      </w:r>
      <w:proofErr w:type="gramStart"/>
      <w:r w:rsidR="009C0E0F">
        <w:rPr>
          <w:lang w:val="en-GB"/>
        </w:rPr>
        <w:t>island</w:t>
      </w:r>
      <w:proofErr w:type="gramEnd"/>
      <w:r w:rsidR="009C0E0F">
        <w:rPr>
          <w:lang w:val="en-GB"/>
        </w:rPr>
        <w:t xml:space="preserve"> and the observed signal is not caused by chance?</w:t>
      </w:r>
    </w:p>
    <w:p w:rsidR="009C0E0F" w:rsidRDefault="009C0E0F" w:rsidP="00BE6BCC">
      <w:pPr>
        <w:jc w:val="center"/>
        <w:rPr>
          <w:lang w:val="en-GB"/>
        </w:rPr>
      </w:pPr>
      <w:r>
        <w:rPr>
          <w:noProof/>
        </w:rPr>
        <w:lastRenderedPageBreak/>
        <w:drawing>
          <wp:inline distT="0" distB="0" distL="0" distR="0">
            <wp:extent cx="4149436" cy="4149436"/>
            <wp:effectExtent l="19050" t="0" r="3464" b="0"/>
            <wp:docPr id="47" name="Picture 47" descr="C:\projects\Xuewen_book\book\ch6\figures\CpG_BR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jects\Xuewen_book\book\ch6\figures\CpG_BRCA1.png"/>
                    <pic:cNvPicPr>
                      <a:picLocks noChangeAspect="1" noChangeArrowheads="1"/>
                    </pic:cNvPicPr>
                  </pic:nvPicPr>
                  <pic:blipFill>
                    <a:blip r:embed="rId21"/>
                    <a:srcRect/>
                    <a:stretch>
                      <a:fillRect/>
                    </a:stretch>
                  </pic:blipFill>
                  <pic:spPr bwMode="auto">
                    <a:xfrm>
                      <a:off x="0" y="0"/>
                      <a:ext cx="4149435" cy="4149435"/>
                    </a:xfrm>
                    <a:prstGeom prst="rect">
                      <a:avLst/>
                    </a:prstGeom>
                    <a:noFill/>
                    <a:ln w="9525">
                      <a:noFill/>
                      <a:miter lim="800000"/>
                      <a:headEnd/>
                      <a:tailEnd/>
                    </a:ln>
                  </pic:spPr>
                </pic:pic>
              </a:graphicData>
            </a:graphic>
          </wp:inline>
        </w:drawing>
      </w:r>
    </w:p>
    <w:p w:rsidR="00C03C02" w:rsidRDefault="00C03C02" w:rsidP="00164E94">
      <w:pPr>
        <w:widowControl/>
        <w:spacing w:line="240" w:lineRule="auto"/>
        <w:rPr>
          <w:lang w:val="en-GB"/>
        </w:rPr>
      </w:pPr>
      <w:r>
        <w:rPr>
          <w:lang w:val="en-GB"/>
        </w:rPr>
        <w:t xml:space="preserve">Test 1: </w:t>
      </w:r>
      <w:r w:rsidR="002E4C69" w:rsidRPr="00560A5A">
        <w:rPr>
          <w:lang w:val="en-GB"/>
        </w:rPr>
        <w:t>(</w:t>
      </w:r>
      <w:r w:rsidR="00051280" w:rsidRPr="00560A5A">
        <w:rPr>
          <w:lang w:val="en-GB"/>
        </w:rPr>
        <w:t>Pearson’s chi-square</w:t>
      </w:r>
      <w:r w:rsidR="00AE3EFE" w:rsidRPr="00560A5A">
        <w:rPr>
          <w:lang w:val="en-GB"/>
        </w:rPr>
        <w:t xml:space="preserve"> test</w:t>
      </w:r>
      <w:r w:rsidR="002E4C69" w:rsidRPr="00560A5A">
        <w:rPr>
          <w:lang w:val="en-GB"/>
        </w:rPr>
        <w:t>) The first standard testing procedure we</w:t>
      </w:r>
      <w:r w:rsidR="00400AC2">
        <w:rPr>
          <w:lang w:val="en-GB"/>
        </w:rPr>
        <w:t xml:space="preserve"> can think of may be Pearson’s chi-square test. Chi-square</w:t>
      </w:r>
      <w:r w:rsidR="002E4C69" w:rsidRPr="00560A5A">
        <w:rPr>
          <w:lang w:val="en-GB"/>
        </w:rPr>
        <w:t xml:space="preserve"> test is a popular hypothesis test</w:t>
      </w:r>
      <w:r w:rsidR="00400AC2">
        <w:rPr>
          <w:lang w:val="en-GB"/>
        </w:rPr>
        <w:t xml:space="preserve"> procedure</w:t>
      </w:r>
      <w:r w:rsidR="002E4C69" w:rsidRPr="00560A5A">
        <w:rPr>
          <w:lang w:val="en-GB"/>
        </w:rPr>
        <w:t xml:space="preserve"> for comparing whether the proportion</w:t>
      </w:r>
      <w:r w:rsidR="007D3D90" w:rsidRPr="00560A5A">
        <w:rPr>
          <w:lang w:val="en-GB"/>
        </w:rPr>
        <w:t>s</w:t>
      </w:r>
      <w:r w:rsidR="002E4C69" w:rsidRPr="00560A5A">
        <w:rPr>
          <w:lang w:val="en-GB"/>
        </w:rPr>
        <w:t xml:space="preserve"> of </w:t>
      </w:r>
      <w:r w:rsidR="007D3D90" w:rsidRPr="00560A5A">
        <w:rPr>
          <w:lang w:val="en-GB"/>
        </w:rPr>
        <w:t>a</w:t>
      </w:r>
      <w:r w:rsidR="00400AC2">
        <w:rPr>
          <w:lang w:val="en-GB"/>
        </w:rPr>
        <w:t>n</w:t>
      </w:r>
      <w:r w:rsidR="007D3D90" w:rsidRPr="00560A5A">
        <w:rPr>
          <w:lang w:val="en-GB"/>
        </w:rPr>
        <w:t xml:space="preserve"> event</w:t>
      </w:r>
      <w:r w:rsidR="002E4C69" w:rsidRPr="00560A5A">
        <w:rPr>
          <w:lang w:val="en-GB"/>
        </w:rPr>
        <w:t xml:space="preserve"> in different groups are identical in a categorical data. </w:t>
      </w:r>
      <w:r w:rsidR="00051280" w:rsidRPr="00560A5A">
        <w:rPr>
          <w:lang w:val="en-GB"/>
        </w:rPr>
        <w:t>Fr</w:t>
      </w:r>
      <w:r w:rsidR="00400AC2">
        <w:rPr>
          <w:lang w:val="en-GB"/>
        </w:rPr>
        <w:t>om the retrieved sequence, we fou</w:t>
      </w:r>
      <w:r w:rsidR="00051280" w:rsidRPr="00560A5A">
        <w:rPr>
          <w:lang w:val="en-GB"/>
        </w:rPr>
        <w:t xml:space="preserve">nd 111 </w:t>
      </w:r>
      <w:proofErr w:type="spellStart"/>
      <w:r w:rsidR="00051280" w:rsidRPr="00560A5A">
        <w:rPr>
          <w:lang w:val="en-GB"/>
        </w:rPr>
        <w:t>CpG</w:t>
      </w:r>
      <w:proofErr w:type="spellEnd"/>
      <w:r w:rsidR="00051280" w:rsidRPr="00560A5A">
        <w:rPr>
          <w:lang w:val="en-GB"/>
        </w:rPr>
        <w:t xml:space="preserve"> islands in the 2,000 </w:t>
      </w:r>
      <w:proofErr w:type="spellStart"/>
      <w:r w:rsidR="00051280" w:rsidRPr="00560A5A">
        <w:rPr>
          <w:lang w:val="en-GB"/>
        </w:rPr>
        <w:t>bp</w:t>
      </w:r>
      <w:proofErr w:type="spellEnd"/>
      <w:r w:rsidR="00051280" w:rsidRPr="00560A5A">
        <w:rPr>
          <w:lang w:val="en-GB"/>
        </w:rPr>
        <w:t xml:space="preserve"> up-stream region and 1,187 </w:t>
      </w:r>
      <w:proofErr w:type="spellStart"/>
      <w:r w:rsidR="00051280" w:rsidRPr="00560A5A">
        <w:rPr>
          <w:lang w:val="en-GB"/>
        </w:rPr>
        <w:t>CpG</w:t>
      </w:r>
      <w:proofErr w:type="spellEnd"/>
      <w:r w:rsidR="00051280" w:rsidRPr="00560A5A">
        <w:rPr>
          <w:lang w:val="en-GB"/>
        </w:rPr>
        <w:t xml:space="preserve"> islands in the entire 84,819 BRCA1 coding region (See the 2</w:t>
      </w:r>
      <w:r w:rsidR="00051280">
        <w:rPr>
          <w:lang w:val="en-GB"/>
        </w:rPr>
        <w:sym w:font="Symbol" w:char="F0B4"/>
      </w:r>
      <w:r w:rsidR="00051280" w:rsidRPr="00560A5A">
        <w:rPr>
          <w:lang w:val="en-GB"/>
        </w:rPr>
        <w:t xml:space="preserve">2 table in Table 1). </w:t>
      </w:r>
      <w:r w:rsidR="007D3D90" w:rsidRPr="00560A5A">
        <w:rPr>
          <w:lang w:val="en-GB"/>
        </w:rPr>
        <w:t xml:space="preserve">We first set up the hypothesis setting: </w:t>
      </w:r>
      <w:r w:rsidR="00051280" w:rsidRPr="00560A5A">
        <w:rPr>
          <w:i/>
          <w:lang w:val="en-GB"/>
        </w:rPr>
        <w:t>H</w:t>
      </w:r>
      <w:r w:rsidR="00051280" w:rsidRPr="00560A5A">
        <w:rPr>
          <w:i/>
          <w:vertAlign w:val="subscript"/>
          <w:lang w:val="en-GB"/>
        </w:rPr>
        <w:t>0</w:t>
      </w:r>
      <w:r w:rsidR="00051280" w:rsidRPr="00560A5A">
        <w:rPr>
          <w:i/>
          <w:lang w:val="en-GB"/>
        </w:rPr>
        <w:t xml:space="preserve">: </w:t>
      </w:r>
      <w:r w:rsidR="00400AC2">
        <w:rPr>
          <w:i/>
          <w:lang w:val="en-GB"/>
        </w:rPr>
        <w:t xml:space="preserve">the </w:t>
      </w:r>
      <w:r w:rsidR="00051280" w:rsidRPr="00560A5A">
        <w:rPr>
          <w:i/>
          <w:lang w:val="en-GB"/>
        </w:rPr>
        <w:t xml:space="preserve">proportion of </w:t>
      </w:r>
      <w:proofErr w:type="spellStart"/>
      <w:r w:rsidR="00051280" w:rsidRPr="00560A5A">
        <w:rPr>
          <w:i/>
          <w:lang w:val="en-GB"/>
        </w:rPr>
        <w:t>CpG</w:t>
      </w:r>
      <w:proofErr w:type="spellEnd"/>
      <w:r w:rsidR="00051280" w:rsidRPr="00560A5A">
        <w:rPr>
          <w:i/>
          <w:lang w:val="en-GB"/>
        </w:rPr>
        <w:t xml:space="preserve"> island in the upstream region equals that in BRCA1. </w:t>
      </w:r>
      <w:proofErr w:type="gramStart"/>
      <w:r w:rsidR="00051280" w:rsidRPr="00560A5A">
        <w:rPr>
          <w:lang w:val="en-GB"/>
        </w:rPr>
        <w:t>versus</w:t>
      </w:r>
      <w:proofErr w:type="gramEnd"/>
      <w:r w:rsidR="00051280" w:rsidRPr="00560A5A">
        <w:rPr>
          <w:lang w:val="en-GB"/>
        </w:rPr>
        <w:t xml:space="preserve"> </w:t>
      </w:r>
      <w:r w:rsidR="00051280" w:rsidRPr="00560A5A">
        <w:rPr>
          <w:i/>
          <w:lang w:val="en-GB"/>
        </w:rPr>
        <w:t>H</w:t>
      </w:r>
      <w:r w:rsidR="00051280" w:rsidRPr="00560A5A">
        <w:rPr>
          <w:i/>
          <w:vertAlign w:val="subscript"/>
          <w:lang w:val="en-GB"/>
        </w:rPr>
        <w:t>A</w:t>
      </w:r>
      <w:r w:rsidR="00051280" w:rsidRPr="00560A5A">
        <w:rPr>
          <w:i/>
          <w:lang w:val="en-GB"/>
        </w:rPr>
        <w:t>: the two proportions are different</w:t>
      </w:r>
      <w:r w:rsidR="00051280" w:rsidRPr="00560A5A">
        <w:rPr>
          <w:lang w:val="en-GB"/>
        </w:rPr>
        <w:t xml:space="preserve"> (HS.1). Then we decide to use a statistic, </w:t>
      </w:r>
      <w:r w:rsidR="00560A5A" w:rsidRPr="00051280">
        <w:rPr>
          <w:position w:val="-28"/>
          <w:lang w:val="en-GB"/>
        </w:rPr>
        <w:object w:dxaOrig="2140" w:dyaOrig="660">
          <v:shape id="_x0000_i1032" type="#_x0000_t75" style="width:107.4pt;height:33.6pt" o:ole="">
            <v:imagedata r:id="rId22" o:title=""/>
          </v:shape>
          <o:OLEObject Type="Embed" ProgID="Equation.3" ShapeID="_x0000_i1032" DrawAspect="Content" ObjectID="_1408278753" r:id="rId23"/>
        </w:object>
      </w:r>
      <w:r w:rsidR="00051280" w:rsidRPr="00560A5A">
        <w:rPr>
          <w:lang w:val="en-GB"/>
        </w:rPr>
        <w:t xml:space="preserve"> (where </w:t>
      </w:r>
      <w:proofErr w:type="spellStart"/>
      <w:r w:rsidR="00051280" w:rsidRPr="00560A5A">
        <w:rPr>
          <w:i/>
          <w:lang w:val="en-GB"/>
        </w:rPr>
        <w:t>O</w:t>
      </w:r>
      <w:r w:rsidR="00051280" w:rsidRPr="00560A5A">
        <w:rPr>
          <w:i/>
          <w:vertAlign w:val="subscript"/>
          <w:lang w:val="en-GB"/>
        </w:rPr>
        <w:t>ij</w:t>
      </w:r>
      <w:proofErr w:type="spellEnd"/>
      <w:r w:rsidR="00051280" w:rsidRPr="00560A5A">
        <w:rPr>
          <w:lang w:val="en-GB"/>
        </w:rPr>
        <w:t xml:space="preserve"> are the observed counts in the 2</w:t>
      </w:r>
      <w:r w:rsidR="00051280">
        <w:rPr>
          <w:lang w:val="en-GB"/>
        </w:rPr>
        <w:sym w:font="Symbol" w:char="F0B4"/>
      </w:r>
      <w:r w:rsidR="00051280" w:rsidRPr="00560A5A">
        <w:rPr>
          <w:lang w:val="en-GB"/>
        </w:rPr>
        <w:t xml:space="preserve">2 </w:t>
      </w:r>
      <w:proofErr w:type="gramStart"/>
      <w:r w:rsidR="00051280" w:rsidRPr="00560A5A">
        <w:rPr>
          <w:lang w:val="en-GB"/>
        </w:rPr>
        <w:t>table</w:t>
      </w:r>
      <w:proofErr w:type="gramEnd"/>
      <w:r w:rsidR="00051280" w:rsidRPr="00560A5A">
        <w:rPr>
          <w:lang w:val="en-GB"/>
        </w:rPr>
        <w:t xml:space="preserve"> and </w:t>
      </w:r>
      <w:proofErr w:type="spellStart"/>
      <w:r w:rsidR="00051280" w:rsidRPr="00560A5A">
        <w:rPr>
          <w:i/>
          <w:lang w:val="en-GB"/>
        </w:rPr>
        <w:t>E</w:t>
      </w:r>
      <w:r w:rsidR="00051280" w:rsidRPr="00560A5A">
        <w:rPr>
          <w:i/>
          <w:vertAlign w:val="subscript"/>
          <w:lang w:val="en-GB"/>
        </w:rPr>
        <w:t>ij</w:t>
      </w:r>
      <w:proofErr w:type="spellEnd"/>
      <w:r w:rsidR="00051280" w:rsidRPr="00560A5A">
        <w:rPr>
          <w:lang w:val="en-GB"/>
        </w:rPr>
        <w:t xml:space="preserve"> are the expected counts</w:t>
      </w:r>
      <w:r w:rsidR="00560A5A" w:rsidRPr="00560A5A">
        <w:rPr>
          <w:lang w:val="en-GB"/>
        </w:rPr>
        <w:t xml:space="preserve"> when the null hypothesis is true</w:t>
      </w:r>
      <w:r w:rsidR="00051280" w:rsidRPr="00560A5A">
        <w:rPr>
          <w:lang w:val="en-GB"/>
        </w:rPr>
        <w:t xml:space="preserve">), to measure the similarity of the two </w:t>
      </w:r>
      <w:proofErr w:type="spellStart"/>
      <w:r w:rsidR="00051280" w:rsidRPr="00560A5A">
        <w:rPr>
          <w:lang w:val="en-GB"/>
        </w:rPr>
        <w:t>CpG</w:t>
      </w:r>
      <w:proofErr w:type="spellEnd"/>
      <w:r w:rsidR="00051280" w:rsidRPr="00560A5A">
        <w:rPr>
          <w:lang w:val="en-GB"/>
        </w:rPr>
        <w:t xml:space="preserve"> island proportions in up-stream region or BRCA1 (HS.2). Thirdly, a classical approximation theory tells us that </w:t>
      </w:r>
      <w:r w:rsidR="00560A5A" w:rsidRPr="00560A5A">
        <w:rPr>
          <w:i/>
          <w:lang w:val="en-GB"/>
        </w:rPr>
        <w:t>X</w:t>
      </w:r>
      <w:r w:rsidR="00560A5A" w:rsidRPr="00560A5A">
        <w:rPr>
          <w:i/>
          <w:vertAlign w:val="superscript"/>
          <w:lang w:val="en-GB"/>
        </w:rPr>
        <w:t>2</w:t>
      </w:r>
      <w:r w:rsidR="00051280">
        <w:t xml:space="preserve"> follows a </w:t>
      </w:r>
      <w:r w:rsidR="00560A5A" w:rsidRPr="005E7F8C">
        <w:rPr>
          <w:position w:val="-10"/>
        </w:rPr>
        <w:object w:dxaOrig="320" w:dyaOrig="340">
          <v:shape id="_x0000_i1033" type="#_x0000_t75" style="width:16.2pt;height:16.8pt" o:ole="">
            <v:imagedata r:id="rId24" o:title=""/>
          </v:shape>
          <o:OLEObject Type="Embed" ProgID="Equation.3" ShapeID="_x0000_i1033" DrawAspect="Content" ObjectID="_1408278754" r:id="rId25"/>
        </w:object>
      </w:r>
      <w:r w:rsidR="00051280">
        <w:t xml:space="preserve"> distribution with degree of freedom </w:t>
      </w:r>
      <w:r w:rsidR="007705AF">
        <w:t>(</w:t>
      </w:r>
      <w:r w:rsidR="00051280" w:rsidRPr="00560A5A">
        <w:rPr>
          <w:lang w:val="en-GB"/>
        </w:rPr>
        <w:t>2</w:t>
      </w:r>
      <w:r w:rsidR="007705AF">
        <w:rPr>
          <w:lang w:val="en-GB"/>
        </w:rPr>
        <w:t>-1</w:t>
      </w:r>
      <w:proofErr w:type="gramStart"/>
      <w:r w:rsidR="007705AF">
        <w:rPr>
          <w:lang w:val="en-GB"/>
        </w:rPr>
        <w:t>)</w:t>
      </w:r>
      <w:proofErr w:type="gramEnd"/>
      <w:r w:rsidR="00051280">
        <w:rPr>
          <w:lang w:val="en-GB"/>
        </w:rPr>
        <w:sym w:font="Symbol" w:char="F0B4"/>
      </w:r>
      <w:r w:rsidR="007705AF">
        <w:rPr>
          <w:lang w:val="en-GB"/>
        </w:rPr>
        <w:t>(</w:t>
      </w:r>
      <w:r w:rsidR="00051280" w:rsidRPr="00560A5A">
        <w:rPr>
          <w:lang w:val="en-GB"/>
        </w:rPr>
        <w:t>2-1</w:t>
      </w:r>
      <w:r w:rsidR="007705AF">
        <w:rPr>
          <w:lang w:val="en-GB"/>
        </w:rPr>
        <w:t>)=1</w:t>
      </w:r>
      <w:r w:rsidR="00560A5A" w:rsidRPr="00560A5A">
        <w:rPr>
          <w:lang w:val="en-GB"/>
        </w:rPr>
        <w:t xml:space="preserve"> when under the null hypothesis that the two proportions are the same (HS.3)</w:t>
      </w:r>
      <w:r w:rsidR="00051280" w:rsidRPr="00560A5A">
        <w:rPr>
          <w:lang w:val="en-GB"/>
        </w:rPr>
        <w:t>.</w:t>
      </w:r>
      <w:r w:rsidR="00560A5A" w:rsidRPr="00560A5A">
        <w:rPr>
          <w:lang w:val="en-GB"/>
        </w:rPr>
        <w:t xml:space="preserve"> Next we determine the rejection region to be [</w:t>
      </w:r>
      <w:r w:rsidR="00560A5A" w:rsidRPr="00560A5A">
        <w:rPr>
          <w:i/>
          <w:lang w:val="en-GB"/>
        </w:rPr>
        <w:t>c</w:t>
      </w:r>
      <w:r w:rsidR="00560A5A" w:rsidRPr="00560A5A">
        <w:rPr>
          <w:i/>
          <w:vertAlign w:val="subscript"/>
          <w:lang w:val="en-GB"/>
        </w:rPr>
        <w:sym w:font="Symbol" w:char="F061"/>
      </w:r>
      <w:r w:rsidR="00560A5A" w:rsidRPr="00560A5A">
        <w:rPr>
          <w:lang w:val="en-GB"/>
        </w:rPr>
        <w:t>,</w:t>
      </w:r>
      <w:r w:rsidR="00560A5A">
        <w:rPr>
          <w:lang w:val="en-GB"/>
        </w:rPr>
        <w:sym w:font="Symbol" w:char="F0A5"/>
      </w:r>
      <w:proofErr w:type="gramStart"/>
      <w:r w:rsidR="00560A5A" w:rsidRPr="00560A5A">
        <w:rPr>
          <w:lang w:val="en-GB"/>
        </w:rPr>
        <w:t>]  where</w:t>
      </w:r>
      <w:proofErr w:type="gramEnd"/>
      <w:r w:rsidR="00560A5A" w:rsidRPr="00560A5A">
        <w:rPr>
          <w:lang w:val="en-GB"/>
        </w:rPr>
        <w:t xml:space="preserve"> </w:t>
      </w:r>
      <w:r w:rsidR="00560A5A" w:rsidRPr="00560A5A">
        <w:rPr>
          <w:i/>
          <w:lang w:val="en-GB"/>
        </w:rPr>
        <w:t>c</w:t>
      </w:r>
      <w:r w:rsidR="00560A5A" w:rsidRPr="00560A5A">
        <w:rPr>
          <w:i/>
          <w:vertAlign w:val="subscript"/>
          <w:lang w:val="en-GB"/>
        </w:rPr>
        <w:sym w:font="Symbol" w:char="F061"/>
      </w:r>
      <w:r w:rsidR="00560A5A" w:rsidRPr="00560A5A">
        <w:rPr>
          <w:lang w:val="en-GB"/>
        </w:rPr>
        <w:t xml:space="preserve"> </w:t>
      </w:r>
      <w:r w:rsidR="00560A5A">
        <w:rPr>
          <w:lang w:val="en-GB"/>
        </w:rPr>
        <w:t>=7.81</w:t>
      </w:r>
      <w:r w:rsidR="007705AF">
        <w:rPr>
          <w:lang w:val="en-GB"/>
        </w:rPr>
        <w:t xml:space="preserve"> (for </w:t>
      </w:r>
      <w:r w:rsidR="007705AF">
        <w:sym w:font="Symbol" w:char="F061"/>
      </w:r>
      <w:r w:rsidR="007705AF">
        <w:rPr>
          <w:lang w:val="en-GB"/>
        </w:rPr>
        <w:t>=0.05)</w:t>
      </w:r>
      <w:r w:rsidR="00560A5A">
        <w:rPr>
          <w:lang w:val="en-GB"/>
        </w:rPr>
        <w:t xml:space="preserve"> </w:t>
      </w:r>
      <w:r w:rsidR="00560A5A" w:rsidRPr="00560A5A">
        <w:rPr>
          <w:lang w:val="en-GB"/>
        </w:rPr>
        <w:t>is determined by P(</w:t>
      </w:r>
      <w:r w:rsidR="00EE23ED" w:rsidRPr="00EE23ED">
        <w:rPr>
          <w:position w:val="-10"/>
        </w:rPr>
        <w:object w:dxaOrig="320" w:dyaOrig="340">
          <v:shape id="_x0000_i1034" type="#_x0000_t75" style="width:16.2pt;height:16.8pt" o:ole="">
            <v:imagedata r:id="rId26" o:title=""/>
          </v:shape>
          <o:OLEObject Type="Embed" ProgID="Equation.3" ShapeID="_x0000_i1034" DrawAspect="Content" ObjectID="_1408278755" r:id="rId27"/>
        </w:object>
      </w:r>
      <w:r w:rsidR="00560A5A">
        <w:t>&gt;</w:t>
      </w:r>
      <w:r w:rsidR="00560A5A" w:rsidRPr="00560A5A">
        <w:rPr>
          <w:i/>
          <w:lang w:val="en-GB"/>
        </w:rPr>
        <w:t>c</w:t>
      </w:r>
      <w:r w:rsidR="00560A5A" w:rsidRPr="00560A5A">
        <w:rPr>
          <w:i/>
          <w:vertAlign w:val="subscript"/>
          <w:lang w:val="en-GB"/>
        </w:rPr>
        <w:sym w:font="Symbol" w:char="F061"/>
      </w:r>
      <w:r w:rsidR="00560A5A">
        <w:t>)=</w:t>
      </w:r>
      <w:r w:rsidR="00560A5A">
        <w:sym w:font="Symbol" w:char="F061"/>
      </w:r>
      <w:r w:rsidR="00560A5A">
        <w:t xml:space="preserve"> because large </w:t>
      </w:r>
      <w:r w:rsidR="00560A5A" w:rsidRPr="00560A5A">
        <w:rPr>
          <w:i/>
          <w:lang w:val="en-GB"/>
        </w:rPr>
        <w:t>X</w:t>
      </w:r>
      <w:r w:rsidR="00560A5A" w:rsidRPr="00560A5A">
        <w:rPr>
          <w:i/>
          <w:vertAlign w:val="superscript"/>
          <w:lang w:val="en-GB"/>
        </w:rPr>
        <w:t>2</w:t>
      </w:r>
      <w:r w:rsidR="00560A5A">
        <w:rPr>
          <w:lang w:val="en-GB"/>
        </w:rPr>
        <w:t xml:space="preserve"> value indicates higher tendency of dissimilar proportions and against null hypothesis (HS.4)</w:t>
      </w:r>
      <w:r w:rsidR="00560A5A">
        <w:t xml:space="preserve">. </w:t>
      </w:r>
      <w:r w:rsidR="007705AF">
        <w:t xml:space="preserve">Finally, comparing the observed statistic </w:t>
      </w:r>
      <w:r w:rsidR="007705AF" w:rsidRPr="00560A5A">
        <w:rPr>
          <w:i/>
          <w:lang w:val="en-GB"/>
        </w:rPr>
        <w:t>X</w:t>
      </w:r>
      <w:r w:rsidR="007705AF" w:rsidRPr="00560A5A">
        <w:rPr>
          <w:i/>
          <w:vertAlign w:val="superscript"/>
          <w:lang w:val="en-GB"/>
        </w:rPr>
        <w:t>2</w:t>
      </w:r>
      <w:r w:rsidR="007705AF">
        <w:rPr>
          <w:lang w:val="en-GB"/>
        </w:rPr>
        <w:t>=</w:t>
      </w:r>
      <w:r w:rsidR="004F217F" w:rsidRPr="007705AF">
        <w:rPr>
          <w:position w:val="-24"/>
        </w:rPr>
        <w:object w:dxaOrig="6440" w:dyaOrig="620">
          <v:shape id="_x0000_i1035" type="#_x0000_t75" style="width:321.6pt;height:31.2pt" o:ole="">
            <v:imagedata r:id="rId28" o:title=""/>
          </v:shape>
          <o:OLEObject Type="Embed" ProgID="Equation.3" ShapeID="_x0000_i1035" DrawAspect="Content" ObjectID="_1408278756" r:id="rId29"/>
        </w:object>
      </w:r>
      <w:r w:rsidR="007705AF">
        <w:t>=</w:t>
      </w:r>
      <w:r w:rsidR="00400AC2">
        <w:t>2</w:t>
      </w:r>
      <w:r w:rsidR="004F217F">
        <w:t>55.7</w:t>
      </w:r>
      <w:r w:rsidR="00EE23ED">
        <w:t xml:space="preserve"> to the rejection region, the null hypothesis is rejected </w:t>
      </w:r>
      <w:r w:rsidR="00BE6BCC">
        <w:t>(</w:t>
      </w:r>
      <w:r w:rsidR="00EE23ED">
        <w:t>with high statistical significance</w:t>
      </w:r>
      <w:r w:rsidR="00BE6BCC">
        <w:t xml:space="preserve">) at </w:t>
      </w:r>
      <w:r w:rsidR="00BE6BCC">
        <w:sym w:font="Symbol" w:char="F061"/>
      </w:r>
      <w:r w:rsidR="00BE6BCC">
        <w:t>=0.05</w:t>
      </w:r>
      <w:r w:rsidR="007705AF">
        <w:t>.</w:t>
      </w:r>
      <w:r w:rsidR="009F0BE5">
        <w:t xml:space="preserve"> Comparing the observed statistic</w:t>
      </w:r>
      <w:r w:rsidR="00C35656">
        <w:t xml:space="preserve"> (</w:t>
      </w:r>
      <w:r w:rsidR="00C35656" w:rsidRPr="00560A5A">
        <w:rPr>
          <w:i/>
          <w:lang w:val="en-GB"/>
        </w:rPr>
        <w:t>X</w:t>
      </w:r>
      <w:r w:rsidR="00C35656" w:rsidRPr="00560A5A">
        <w:rPr>
          <w:i/>
          <w:vertAlign w:val="superscript"/>
          <w:lang w:val="en-GB"/>
        </w:rPr>
        <w:t>2</w:t>
      </w:r>
      <w:r w:rsidR="00C35656">
        <w:t>=</w:t>
      </w:r>
      <w:r w:rsidR="00164E94">
        <w:t>2</w:t>
      </w:r>
      <w:r w:rsidR="004F217F">
        <w:t>55.7</w:t>
      </w:r>
      <w:r w:rsidR="00C35656">
        <w:t xml:space="preserve">) </w:t>
      </w:r>
      <w:r w:rsidR="009F0BE5">
        <w:t>to the null distribution</w:t>
      </w:r>
      <w:r w:rsidR="00C35656">
        <w:t xml:space="preserve"> (</w:t>
      </w:r>
      <w:r w:rsidR="00C35656" w:rsidRPr="00EE23ED">
        <w:rPr>
          <w:position w:val="-10"/>
        </w:rPr>
        <w:object w:dxaOrig="320" w:dyaOrig="340">
          <v:shape id="_x0000_i1036" type="#_x0000_t75" style="width:16.2pt;height:16.8pt" o:ole="">
            <v:imagedata r:id="rId26" o:title=""/>
          </v:shape>
          <o:OLEObject Type="Embed" ProgID="Equation.3" ShapeID="_x0000_i1036" DrawAspect="Content" ObjectID="_1408278757" r:id="rId30"/>
        </w:object>
      </w:r>
      <w:r w:rsidR="00C35656">
        <w:t>), the p-value is calculated as 2.2</w:t>
      </w:r>
      <w:r w:rsidR="00C35656">
        <w:rPr>
          <w:lang w:val="en-GB"/>
        </w:rPr>
        <w:sym w:font="Symbol" w:char="F0B4"/>
      </w:r>
      <w:r w:rsidR="00C35656">
        <w:rPr>
          <w:lang w:val="en-GB"/>
        </w:rPr>
        <w:t>10</w:t>
      </w:r>
      <w:r w:rsidR="00C35656">
        <w:rPr>
          <w:vertAlign w:val="superscript"/>
          <w:lang w:val="en-GB"/>
        </w:rPr>
        <w:t>-16</w:t>
      </w:r>
      <w:r w:rsidR="00C35656" w:rsidRPr="00C35656">
        <w:rPr>
          <w:lang w:val="en-GB"/>
        </w:rPr>
        <w:t>.</w:t>
      </w:r>
      <w:r w:rsidR="00400AC2">
        <w:rPr>
          <w:lang w:val="en-GB"/>
        </w:rPr>
        <w:t xml:space="preserve"> </w:t>
      </w:r>
      <w:bookmarkStart w:id="0" w:name="_GoBack"/>
      <w:bookmarkEnd w:id="0"/>
    </w:p>
    <w:p w:rsidR="00164E94" w:rsidRDefault="00164E94" w:rsidP="00164E94">
      <w:pPr>
        <w:widowControl/>
        <w:spacing w:line="240" w:lineRule="auto"/>
        <w:rPr>
          <w:lang w:val="en-GB"/>
        </w:rPr>
      </w:pPr>
    </w:p>
    <w:p w:rsidR="00C03C02" w:rsidRDefault="00C03C02" w:rsidP="00C03C02">
      <w:pPr>
        <w:spacing w:line="240" w:lineRule="auto"/>
        <w:rPr>
          <w:lang w:val="en-GB"/>
        </w:rPr>
      </w:pPr>
    </w:p>
    <w:tbl>
      <w:tblPr>
        <w:tblStyle w:val="TableGrid"/>
        <w:tblW w:w="0" w:type="auto"/>
        <w:tblInd w:w="468" w:type="dxa"/>
        <w:tblBorders>
          <w:left w:val="none" w:sz="0" w:space="0" w:color="auto"/>
          <w:right w:val="none" w:sz="0" w:space="0" w:color="auto"/>
          <w:insideV w:val="none" w:sz="0" w:space="0" w:color="auto"/>
        </w:tblBorders>
        <w:tblLook w:val="04A0"/>
      </w:tblPr>
      <w:tblGrid>
        <w:gridCol w:w="1800"/>
        <w:gridCol w:w="1710"/>
        <w:gridCol w:w="1710"/>
        <w:gridCol w:w="1620"/>
      </w:tblGrid>
      <w:tr w:rsidR="002E4C69" w:rsidRPr="002E4C69" w:rsidTr="002E4C69">
        <w:tc>
          <w:tcPr>
            <w:tcW w:w="1800" w:type="dxa"/>
            <w:vAlign w:val="center"/>
          </w:tcPr>
          <w:p w:rsidR="00F3469B" w:rsidRPr="002E4C69" w:rsidRDefault="00F3469B" w:rsidP="002E4C69">
            <w:pPr>
              <w:spacing w:line="240" w:lineRule="auto"/>
              <w:ind w:left="-108"/>
              <w:jc w:val="center"/>
              <w:rPr>
                <w:sz w:val="20"/>
                <w:lang w:val="en-GB"/>
              </w:rPr>
            </w:pPr>
          </w:p>
        </w:tc>
        <w:tc>
          <w:tcPr>
            <w:tcW w:w="1710" w:type="dxa"/>
            <w:vAlign w:val="center"/>
          </w:tcPr>
          <w:p w:rsidR="00F3469B" w:rsidRPr="002E4C69" w:rsidRDefault="00F3469B" w:rsidP="002E4C69">
            <w:pPr>
              <w:spacing w:line="240" w:lineRule="auto"/>
              <w:ind w:left="-108"/>
              <w:jc w:val="center"/>
              <w:rPr>
                <w:sz w:val="20"/>
                <w:lang w:val="en-GB"/>
              </w:rPr>
            </w:pPr>
            <w:r w:rsidRPr="002E4C69">
              <w:rPr>
                <w:sz w:val="20"/>
                <w:lang w:val="en-GB"/>
              </w:rPr>
              <w:t># of bps in</w:t>
            </w:r>
          </w:p>
          <w:p w:rsidR="00F3469B" w:rsidRPr="002E4C69" w:rsidRDefault="002B39DF" w:rsidP="002E4C69">
            <w:pPr>
              <w:spacing w:line="240" w:lineRule="auto"/>
              <w:ind w:left="-108"/>
              <w:jc w:val="center"/>
              <w:rPr>
                <w:sz w:val="20"/>
                <w:lang w:val="en-GB"/>
              </w:rPr>
            </w:pPr>
            <w:r w:rsidRPr="002E4C69">
              <w:rPr>
                <w:sz w:val="20"/>
                <w:lang w:val="en-GB"/>
              </w:rPr>
              <w:t>U</w:t>
            </w:r>
            <w:r w:rsidR="00F3469B" w:rsidRPr="002E4C69">
              <w:rPr>
                <w:sz w:val="20"/>
                <w:lang w:val="en-GB"/>
              </w:rPr>
              <w:t>p</w:t>
            </w:r>
            <w:r>
              <w:rPr>
                <w:sz w:val="20"/>
                <w:lang w:val="en-GB"/>
              </w:rPr>
              <w:t>-</w:t>
            </w:r>
            <w:r w:rsidR="00F3469B" w:rsidRPr="002E4C69">
              <w:rPr>
                <w:sz w:val="20"/>
                <w:lang w:val="en-GB"/>
              </w:rPr>
              <w:t>stream region</w:t>
            </w:r>
          </w:p>
        </w:tc>
        <w:tc>
          <w:tcPr>
            <w:tcW w:w="1710" w:type="dxa"/>
            <w:vAlign w:val="center"/>
          </w:tcPr>
          <w:p w:rsidR="00F3469B" w:rsidRPr="002E4C69" w:rsidRDefault="00F3469B" w:rsidP="002E4C69">
            <w:pPr>
              <w:spacing w:line="240" w:lineRule="auto"/>
              <w:ind w:left="-108"/>
              <w:jc w:val="center"/>
              <w:rPr>
                <w:sz w:val="20"/>
                <w:lang w:val="en-GB"/>
              </w:rPr>
            </w:pPr>
            <w:r w:rsidRPr="002E4C69">
              <w:rPr>
                <w:sz w:val="20"/>
                <w:lang w:val="en-GB"/>
              </w:rPr>
              <w:t># of bps in</w:t>
            </w:r>
          </w:p>
          <w:p w:rsidR="00F3469B" w:rsidRPr="002E4C69" w:rsidRDefault="00F3469B" w:rsidP="002E4C69">
            <w:pPr>
              <w:spacing w:line="240" w:lineRule="auto"/>
              <w:ind w:left="-108"/>
              <w:jc w:val="center"/>
              <w:rPr>
                <w:sz w:val="20"/>
                <w:lang w:val="en-GB"/>
              </w:rPr>
            </w:pPr>
            <w:r w:rsidRPr="002E4C69">
              <w:rPr>
                <w:sz w:val="20"/>
                <w:lang w:val="en-GB"/>
              </w:rPr>
              <w:t>BRCA1</w:t>
            </w:r>
            <w:r w:rsidR="002B39DF">
              <w:rPr>
                <w:sz w:val="20"/>
                <w:lang w:val="en-GB"/>
              </w:rPr>
              <w:t xml:space="preserve"> and down-stream region</w:t>
            </w:r>
          </w:p>
        </w:tc>
        <w:tc>
          <w:tcPr>
            <w:tcW w:w="1620" w:type="dxa"/>
            <w:vAlign w:val="center"/>
          </w:tcPr>
          <w:p w:rsidR="00F3469B" w:rsidRPr="002E4C69" w:rsidRDefault="00F3469B" w:rsidP="002E4C69">
            <w:pPr>
              <w:spacing w:line="240" w:lineRule="auto"/>
              <w:ind w:left="-108"/>
              <w:jc w:val="center"/>
              <w:rPr>
                <w:sz w:val="20"/>
                <w:lang w:val="en-GB"/>
              </w:rPr>
            </w:pPr>
          </w:p>
        </w:tc>
      </w:tr>
      <w:tr w:rsidR="002E4C69" w:rsidRPr="002E4C69" w:rsidTr="002E4C69">
        <w:tc>
          <w:tcPr>
            <w:tcW w:w="1800" w:type="dxa"/>
            <w:vAlign w:val="center"/>
          </w:tcPr>
          <w:p w:rsidR="00F3469B" w:rsidRPr="002E4C69" w:rsidRDefault="00F3469B" w:rsidP="002E4C69">
            <w:pPr>
              <w:spacing w:line="240" w:lineRule="auto"/>
              <w:ind w:left="-108"/>
              <w:jc w:val="center"/>
              <w:rPr>
                <w:sz w:val="20"/>
                <w:lang w:val="en-GB"/>
              </w:rPr>
            </w:pPr>
            <w:r w:rsidRPr="002E4C69">
              <w:rPr>
                <w:sz w:val="20"/>
                <w:lang w:val="en-GB"/>
              </w:rPr>
              <w:t>appearance of</w:t>
            </w:r>
          </w:p>
          <w:p w:rsidR="00F3469B" w:rsidRPr="002E4C69" w:rsidRDefault="00F3469B" w:rsidP="002E4C69">
            <w:pPr>
              <w:spacing w:line="240" w:lineRule="auto"/>
              <w:ind w:left="-108"/>
              <w:jc w:val="center"/>
              <w:rPr>
                <w:sz w:val="20"/>
                <w:lang w:val="en-GB"/>
              </w:rPr>
            </w:pPr>
            <w:proofErr w:type="spellStart"/>
            <w:r w:rsidRPr="002E4C69">
              <w:rPr>
                <w:sz w:val="20"/>
                <w:lang w:val="en-GB"/>
              </w:rPr>
              <w:t>CpG</w:t>
            </w:r>
            <w:proofErr w:type="spellEnd"/>
            <w:r w:rsidRPr="002E4C69">
              <w:rPr>
                <w:sz w:val="20"/>
                <w:lang w:val="en-GB"/>
              </w:rPr>
              <w:t xml:space="preserve"> island</w:t>
            </w:r>
          </w:p>
        </w:tc>
        <w:tc>
          <w:tcPr>
            <w:tcW w:w="1710" w:type="dxa"/>
            <w:vAlign w:val="center"/>
          </w:tcPr>
          <w:p w:rsidR="00F3469B" w:rsidRPr="002E4C69" w:rsidRDefault="00E21F28" w:rsidP="002E4C69">
            <w:pPr>
              <w:spacing w:line="240" w:lineRule="auto"/>
              <w:ind w:left="-108"/>
              <w:jc w:val="center"/>
              <w:rPr>
                <w:sz w:val="20"/>
                <w:lang w:val="en-GB"/>
              </w:rPr>
            </w:pPr>
            <w:r>
              <w:rPr>
                <w:sz w:val="20"/>
                <w:lang w:val="en-GB"/>
              </w:rPr>
              <w:t>A=</w:t>
            </w:r>
            <w:r w:rsidR="00F3469B" w:rsidRPr="002E4C69">
              <w:rPr>
                <w:sz w:val="20"/>
                <w:lang w:val="en-GB"/>
              </w:rPr>
              <w:t>111</w:t>
            </w:r>
          </w:p>
        </w:tc>
        <w:tc>
          <w:tcPr>
            <w:tcW w:w="1710" w:type="dxa"/>
            <w:vAlign w:val="center"/>
          </w:tcPr>
          <w:p w:rsidR="00F3469B" w:rsidRPr="002E4C69" w:rsidRDefault="00E21F28" w:rsidP="002E4C69">
            <w:pPr>
              <w:spacing w:line="240" w:lineRule="auto"/>
              <w:ind w:left="-108"/>
              <w:jc w:val="center"/>
              <w:rPr>
                <w:sz w:val="20"/>
                <w:lang w:val="en-GB"/>
              </w:rPr>
            </w:pPr>
            <w:r>
              <w:rPr>
                <w:sz w:val="20"/>
                <w:lang w:val="en-GB"/>
              </w:rPr>
              <w:t>C=</w:t>
            </w:r>
            <w:r w:rsidR="00F3469B" w:rsidRPr="002E4C69">
              <w:rPr>
                <w:sz w:val="20"/>
                <w:lang w:val="en-GB"/>
              </w:rPr>
              <w:t>1,</w:t>
            </w:r>
            <w:r w:rsidR="002B39DF">
              <w:rPr>
                <w:sz w:val="20"/>
                <w:lang w:val="en-GB"/>
              </w:rPr>
              <w:t>076</w:t>
            </w:r>
          </w:p>
        </w:tc>
        <w:tc>
          <w:tcPr>
            <w:tcW w:w="1620" w:type="dxa"/>
            <w:vAlign w:val="center"/>
          </w:tcPr>
          <w:p w:rsidR="00F3469B" w:rsidRPr="002E4C69" w:rsidRDefault="002E4C69" w:rsidP="002E4C69">
            <w:pPr>
              <w:spacing w:line="240" w:lineRule="auto"/>
              <w:ind w:left="-108"/>
              <w:jc w:val="center"/>
              <w:rPr>
                <w:sz w:val="20"/>
                <w:lang w:val="en-GB"/>
              </w:rPr>
            </w:pPr>
            <w:r w:rsidRPr="002E4C69">
              <w:rPr>
                <w:sz w:val="20"/>
                <w:lang w:val="en-GB"/>
              </w:rPr>
              <w:t>1,</w:t>
            </w:r>
            <w:r w:rsidR="004F217F">
              <w:rPr>
                <w:sz w:val="20"/>
                <w:lang w:val="en-GB"/>
              </w:rPr>
              <w:t>187</w:t>
            </w:r>
          </w:p>
        </w:tc>
      </w:tr>
      <w:tr w:rsidR="002E4C69" w:rsidRPr="002E4C69" w:rsidTr="002E4C69">
        <w:tc>
          <w:tcPr>
            <w:tcW w:w="1800" w:type="dxa"/>
            <w:vAlign w:val="center"/>
          </w:tcPr>
          <w:p w:rsidR="00F3469B" w:rsidRPr="002E4C69" w:rsidRDefault="00F3469B" w:rsidP="002E4C69">
            <w:pPr>
              <w:spacing w:line="240" w:lineRule="auto"/>
              <w:ind w:left="-108"/>
              <w:jc w:val="center"/>
              <w:rPr>
                <w:sz w:val="20"/>
                <w:lang w:val="en-GB"/>
              </w:rPr>
            </w:pPr>
            <w:r w:rsidRPr="002E4C69">
              <w:rPr>
                <w:sz w:val="20"/>
                <w:lang w:val="en-GB"/>
              </w:rPr>
              <w:t xml:space="preserve">not a </w:t>
            </w:r>
            <w:proofErr w:type="spellStart"/>
            <w:r w:rsidRPr="002E4C69">
              <w:rPr>
                <w:sz w:val="20"/>
                <w:lang w:val="en-GB"/>
              </w:rPr>
              <w:t>CpG</w:t>
            </w:r>
            <w:proofErr w:type="spellEnd"/>
            <w:r w:rsidRPr="002E4C69">
              <w:rPr>
                <w:sz w:val="20"/>
                <w:lang w:val="en-GB"/>
              </w:rPr>
              <w:t xml:space="preserve"> island</w:t>
            </w:r>
          </w:p>
        </w:tc>
        <w:tc>
          <w:tcPr>
            <w:tcW w:w="1710" w:type="dxa"/>
            <w:vAlign w:val="center"/>
          </w:tcPr>
          <w:p w:rsidR="00F3469B" w:rsidRPr="002E4C69" w:rsidRDefault="00E21F28" w:rsidP="002E4C69">
            <w:pPr>
              <w:spacing w:line="240" w:lineRule="auto"/>
              <w:ind w:left="-108"/>
              <w:jc w:val="center"/>
              <w:rPr>
                <w:sz w:val="20"/>
                <w:lang w:val="en-GB"/>
              </w:rPr>
            </w:pPr>
            <w:r>
              <w:rPr>
                <w:sz w:val="20"/>
                <w:lang w:val="en-GB"/>
              </w:rPr>
              <w:t>B=</w:t>
            </w:r>
            <w:r w:rsidR="00F3469B" w:rsidRPr="002E4C69">
              <w:rPr>
                <w:sz w:val="20"/>
                <w:lang w:val="en-GB"/>
              </w:rPr>
              <w:t>1</w:t>
            </w:r>
            <w:r w:rsidR="00400AC2">
              <w:rPr>
                <w:sz w:val="20"/>
                <w:lang w:val="en-GB"/>
              </w:rPr>
              <w:t>,</w:t>
            </w:r>
            <w:r w:rsidR="00F3469B" w:rsidRPr="002E4C69">
              <w:rPr>
                <w:sz w:val="20"/>
                <w:lang w:val="en-GB"/>
              </w:rPr>
              <w:t>889</w:t>
            </w:r>
          </w:p>
        </w:tc>
        <w:tc>
          <w:tcPr>
            <w:tcW w:w="1710" w:type="dxa"/>
            <w:vAlign w:val="center"/>
          </w:tcPr>
          <w:p w:rsidR="00F3469B" w:rsidRPr="002E4C69" w:rsidRDefault="00E21F28" w:rsidP="002E4C69">
            <w:pPr>
              <w:spacing w:line="240" w:lineRule="auto"/>
              <w:ind w:left="-108"/>
              <w:jc w:val="center"/>
              <w:rPr>
                <w:sz w:val="20"/>
                <w:lang w:val="en-GB"/>
              </w:rPr>
            </w:pPr>
            <w:r>
              <w:rPr>
                <w:sz w:val="20"/>
                <w:lang w:val="en-GB"/>
              </w:rPr>
              <w:t>D=</w:t>
            </w:r>
            <w:r w:rsidR="00400AC2">
              <w:rPr>
                <w:sz w:val="20"/>
                <w:lang w:val="en-GB"/>
              </w:rPr>
              <w:t>81</w:t>
            </w:r>
            <w:r w:rsidR="00F3469B" w:rsidRPr="002E4C69">
              <w:rPr>
                <w:sz w:val="20"/>
                <w:lang w:val="en-GB"/>
              </w:rPr>
              <w:t>,</w:t>
            </w:r>
            <w:r w:rsidR="004F217F">
              <w:rPr>
                <w:sz w:val="20"/>
                <w:lang w:val="en-GB"/>
              </w:rPr>
              <w:t>743</w:t>
            </w:r>
          </w:p>
        </w:tc>
        <w:tc>
          <w:tcPr>
            <w:tcW w:w="1620" w:type="dxa"/>
            <w:vAlign w:val="center"/>
          </w:tcPr>
          <w:p w:rsidR="00F3469B" w:rsidRPr="002E4C69" w:rsidRDefault="00400AC2" w:rsidP="002E4C69">
            <w:pPr>
              <w:spacing w:line="240" w:lineRule="auto"/>
              <w:ind w:left="-108"/>
              <w:jc w:val="center"/>
              <w:rPr>
                <w:sz w:val="20"/>
                <w:lang w:val="en-GB"/>
              </w:rPr>
            </w:pPr>
            <w:r>
              <w:rPr>
                <w:sz w:val="20"/>
                <w:lang w:val="en-GB"/>
              </w:rPr>
              <w:t>83</w:t>
            </w:r>
            <w:r w:rsidR="002E4C69" w:rsidRPr="002E4C69">
              <w:rPr>
                <w:sz w:val="20"/>
                <w:lang w:val="en-GB"/>
              </w:rPr>
              <w:t>,</w:t>
            </w:r>
            <w:r w:rsidR="004F217F">
              <w:rPr>
                <w:sz w:val="20"/>
                <w:lang w:val="en-GB"/>
              </w:rPr>
              <w:t>632</w:t>
            </w:r>
          </w:p>
        </w:tc>
      </w:tr>
      <w:tr w:rsidR="002E4C69" w:rsidRPr="002E4C69" w:rsidTr="002E4C69">
        <w:tc>
          <w:tcPr>
            <w:tcW w:w="1800" w:type="dxa"/>
            <w:vAlign w:val="center"/>
          </w:tcPr>
          <w:p w:rsidR="00F3469B" w:rsidRPr="002E4C69" w:rsidRDefault="00F3469B" w:rsidP="002E4C69">
            <w:pPr>
              <w:spacing w:line="240" w:lineRule="auto"/>
              <w:ind w:left="450"/>
              <w:jc w:val="center"/>
              <w:rPr>
                <w:sz w:val="20"/>
                <w:lang w:val="en-GB"/>
              </w:rPr>
            </w:pPr>
          </w:p>
        </w:tc>
        <w:tc>
          <w:tcPr>
            <w:tcW w:w="1710" w:type="dxa"/>
            <w:vAlign w:val="center"/>
          </w:tcPr>
          <w:p w:rsidR="00F3469B" w:rsidRPr="002E4C69" w:rsidRDefault="00F3469B" w:rsidP="002E4C69">
            <w:pPr>
              <w:spacing w:line="240" w:lineRule="auto"/>
              <w:ind w:left="-108"/>
              <w:jc w:val="center"/>
              <w:rPr>
                <w:sz w:val="20"/>
                <w:lang w:val="en-GB"/>
              </w:rPr>
            </w:pPr>
            <w:r w:rsidRPr="002E4C69">
              <w:rPr>
                <w:sz w:val="20"/>
                <w:lang w:val="en-GB"/>
              </w:rPr>
              <w:t>2,000</w:t>
            </w:r>
          </w:p>
        </w:tc>
        <w:tc>
          <w:tcPr>
            <w:tcW w:w="1710" w:type="dxa"/>
            <w:vAlign w:val="center"/>
          </w:tcPr>
          <w:p w:rsidR="00F3469B" w:rsidRPr="002E4C69" w:rsidRDefault="00400AC2" w:rsidP="002E4C69">
            <w:pPr>
              <w:spacing w:line="240" w:lineRule="auto"/>
              <w:ind w:left="-108"/>
              <w:jc w:val="center"/>
              <w:rPr>
                <w:sz w:val="20"/>
                <w:lang w:val="en-GB"/>
              </w:rPr>
            </w:pPr>
            <w:r>
              <w:rPr>
                <w:sz w:val="20"/>
                <w:lang w:val="en-GB"/>
              </w:rPr>
              <w:t>82</w:t>
            </w:r>
            <w:r w:rsidR="00F3469B" w:rsidRPr="002E4C69">
              <w:rPr>
                <w:sz w:val="20"/>
                <w:lang w:val="en-GB"/>
              </w:rPr>
              <w:t>,819</w:t>
            </w:r>
          </w:p>
        </w:tc>
        <w:tc>
          <w:tcPr>
            <w:tcW w:w="1620" w:type="dxa"/>
            <w:vAlign w:val="center"/>
          </w:tcPr>
          <w:p w:rsidR="00F3469B" w:rsidRPr="002E4C69" w:rsidRDefault="00400AC2" w:rsidP="002E4C69">
            <w:pPr>
              <w:spacing w:line="240" w:lineRule="auto"/>
              <w:ind w:left="-108"/>
              <w:jc w:val="center"/>
              <w:rPr>
                <w:sz w:val="20"/>
                <w:lang w:val="en-GB"/>
              </w:rPr>
            </w:pPr>
            <w:r>
              <w:rPr>
                <w:sz w:val="20"/>
                <w:lang w:val="en-GB"/>
              </w:rPr>
              <w:t>84</w:t>
            </w:r>
            <w:r w:rsidR="002E4C69" w:rsidRPr="002E4C69">
              <w:rPr>
                <w:sz w:val="20"/>
                <w:lang w:val="en-GB"/>
              </w:rPr>
              <w:t>,819</w:t>
            </w:r>
          </w:p>
        </w:tc>
      </w:tr>
    </w:tbl>
    <w:p w:rsidR="00F3469B" w:rsidRDefault="00F3469B" w:rsidP="00164E94">
      <w:pPr>
        <w:rPr>
          <w:lang w:val="en-GB"/>
        </w:rPr>
      </w:pPr>
    </w:p>
    <w:p w:rsidR="00164E94" w:rsidRDefault="00164E94" w:rsidP="00164E94">
      <w:pPr>
        <w:spacing w:line="240" w:lineRule="auto"/>
        <w:rPr>
          <w:lang w:val="en-GB"/>
        </w:rPr>
      </w:pPr>
      <w:r>
        <w:rPr>
          <w:lang w:val="en-GB"/>
        </w:rPr>
        <w:t xml:space="preserve">Test 2: Another approach for testing this hypothesis is to ask whether the number of </w:t>
      </w:r>
      <w:proofErr w:type="spellStart"/>
      <w:r>
        <w:rPr>
          <w:lang w:val="en-GB"/>
        </w:rPr>
        <w:t>CpG</w:t>
      </w:r>
      <w:proofErr w:type="spellEnd"/>
      <w:r>
        <w:rPr>
          <w:lang w:val="en-GB"/>
        </w:rPr>
        <w:t xml:space="preserve"> islands observed in the up-stream region of BRCA1 is statistically significant or not. We can set up a loosely defined hypothesis setting as </w:t>
      </w:r>
      <w:r w:rsidRPr="00560A5A">
        <w:rPr>
          <w:i/>
          <w:lang w:val="en-GB"/>
        </w:rPr>
        <w:t>H</w:t>
      </w:r>
      <w:r w:rsidR="003C4B5E">
        <w:rPr>
          <w:i/>
          <w:vertAlign w:val="subscript"/>
          <w:lang w:val="en-GB"/>
        </w:rPr>
        <w:t>A</w:t>
      </w:r>
      <w:r w:rsidRPr="00560A5A">
        <w:rPr>
          <w:i/>
          <w:lang w:val="en-GB"/>
        </w:rPr>
        <w:t xml:space="preserve">: </w:t>
      </w:r>
      <w:r>
        <w:rPr>
          <w:i/>
          <w:lang w:val="en-GB"/>
        </w:rPr>
        <w:t xml:space="preserve">the observed 111 </w:t>
      </w:r>
      <w:proofErr w:type="spellStart"/>
      <w:r>
        <w:rPr>
          <w:i/>
          <w:lang w:val="en-GB"/>
        </w:rPr>
        <w:t>CpG</w:t>
      </w:r>
      <w:proofErr w:type="spellEnd"/>
      <w:r>
        <w:rPr>
          <w:i/>
          <w:lang w:val="en-GB"/>
        </w:rPr>
        <w:t xml:space="preserve"> island counts in the up-stream region is significant</w:t>
      </w:r>
      <w:r w:rsidR="002B39DF">
        <w:rPr>
          <w:i/>
          <w:lang w:val="en-GB"/>
        </w:rPr>
        <w:t>ly higher than random</w:t>
      </w:r>
      <w:r w:rsidRPr="00560A5A">
        <w:rPr>
          <w:i/>
          <w:lang w:val="en-GB"/>
        </w:rPr>
        <w:t xml:space="preserve">. </w:t>
      </w:r>
      <w:proofErr w:type="gramStart"/>
      <w:r w:rsidRPr="00560A5A">
        <w:rPr>
          <w:lang w:val="en-GB"/>
        </w:rPr>
        <w:t>versus</w:t>
      </w:r>
      <w:proofErr w:type="gramEnd"/>
      <w:r w:rsidRPr="00560A5A">
        <w:rPr>
          <w:lang w:val="en-GB"/>
        </w:rPr>
        <w:t xml:space="preserve"> </w:t>
      </w:r>
      <w:r w:rsidRPr="00560A5A">
        <w:rPr>
          <w:i/>
          <w:lang w:val="en-GB"/>
        </w:rPr>
        <w:t>H</w:t>
      </w:r>
      <w:r w:rsidR="003C4B5E">
        <w:rPr>
          <w:i/>
          <w:vertAlign w:val="subscript"/>
          <w:lang w:val="en-GB"/>
        </w:rPr>
        <w:t>0</w:t>
      </w:r>
      <w:r w:rsidRPr="00560A5A">
        <w:rPr>
          <w:i/>
          <w:lang w:val="en-GB"/>
        </w:rPr>
        <w:t xml:space="preserve">: </w:t>
      </w:r>
      <w:r>
        <w:rPr>
          <w:i/>
          <w:lang w:val="en-GB"/>
        </w:rPr>
        <w:t>the observed counts is obtained by random.</w:t>
      </w:r>
      <w:r w:rsidRPr="00560A5A">
        <w:rPr>
          <w:lang w:val="en-GB"/>
        </w:rPr>
        <w:t xml:space="preserve"> (HS.1)</w:t>
      </w:r>
      <w:r>
        <w:rPr>
          <w:lang w:val="en-GB"/>
        </w:rPr>
        <w:t xml:space="preserve"> The test statistic to be inferred is naturally “</w:t>
      </w:r>
      <w:r w:rsidRPr="00164E94">
        <w:rPr>
          <w:i/>
          <w:lang w:val="en-GB"/>
        </w:rPr>
        <w:t>N</w:t>
      </w:r>
      <w:r>
        <w:rPr>
          <w:lang w:val="en-GB"/>
        </w:rPr>
        <w:t xml:space="preserve">=the number of </w:t>
      </w:r>
      <w:proofErr w:type="spellStart"/>
      <w:r>
        <w:rPr>
          <w:lang w:val="en-GB"/>
        </w:rPr>
        <w:t>CpG</w:t>
      </w:r>
      <w:proofErr w:type="spellEnd"/>
      <w:r>
        <w:rPr>
          <w:lang w:val="en-GB"/>
        </w:rPr>
        <w:t xml:space="preserve"> islands in the up-stream region” (HS.2). To generate the null distribution of N, four possible procedures are outlined below.</w:t>
      </w:r>
    </w:p>
    <w:p w:rsidR="00B179A0" w:rsidRDefault="00B179A0" w:rsidP="00164E94">
      <w:pPr>
        <w:spacing w:line="240" w:lineRule="auto"/>
        <w:rPr>
          <w:lang w:val="en-GB"/>
        </w:rPr>
      </w:pPr>
    </w:p>
    <w:p w:rsidR="00583A06" w:rsidRDefault="00164E94" w:rsidP="00164E94">
      <w:pPr>
        <w:spacing w:line="240" w:lineRule="auto"/>
        <w:rPr>
          <w:lang w:val="en-GB"/>
        </w:rPr>
      </w:pPr>
      <w:r>
        <w:rPr>
          <w:lang w:val="en-GB"/>
        </w:rPr>
        <w:t>Test 2A: We may generate random sequences of 2,000 bps with equal probabilities (i.e. generate sequence (X</w:t>
      </w:r>
      <w:r w:rsidRPr="00164E94">
        <w:rPr>
          <w:vertAlign w:val="subscript"/>
          <w:lang w:val="en-GB"/>
        </w:rPr>
        <w:t>1</w:t>
      </w:r>
      <w:r>
        <w:rPr>
          <w:lang w:val="en-GB"/>
        </w:rPr>
        <w:t>,…</w:t>
      </w:r>
      <w:proofErr w:type="gramStart"/>
      <w:r>
        <w:rPr>
          <w:lang w:val="en-GB"/>
        </w:rPr>
        <w:t>,X</w:t>
      </w:r>
      <w:r w:rsidRPr="00164E94">
        <w:rPr>
          <w:vertAlign w:val="subscript"/>
          <w:lang w:val="en-GB"/>
        </w:rPr>
        <w:t>2000</w:t>
      </w:r>
      <w:proofErr w:type="gramEnd"/>
      <w:r>
        <w:rPr>
          <w:lang w:val="en-GB"/>
        </w:rPr>
        <w:t>) with P(X</w:t>
      </w:r>
      <w:r w:rsidRPr="00164E94">
        <w:rPr>
          <w:vertAlign w:val="subscript"/>
          <w:lang w:val="en-GB"/>
        </w:rPr>
        <w:t>i</w:t>
      </w:r>
      <w:r>
        <w:rPr>
          <w:lang w:val="en-GB"/>
        </w:rPr>
        <w:t>=A)=</w:t>
      </w:r>
      <w:r w:rsidRPr="00164E94">
        <w:rPr>
          <w:lang w:val="en-GB"/>
        </w:rPr>
        <w:t xml:space="preserve"> </w:t>
      </w:r>
      <w:r>
        <w:rPr>
          <w:lang w:val="en-GB"/>
        </w:rPr>
        <w:t>P(X</w:t>
      </w:r>
      <w:r w:rsidRPr="00164E94">
        <w:rPr>
          <w:vertAlign w:val="subscript"/>
          <w:lang w:val="en-GB"/>
        </w:rPr>
        <w:t>i</w:t>
      </w:r>
      <w:r>
        <w:rPr>
          <w:lang w:val="en-GB"/>
        </w:rPr>
        <w:t>=C) =</w:t>
      </w:r>
      <w:r w:rsidRPr="00164E94">
        <w:rPr>
          <w:lang w:val="en-GB"/>
        </w:rPr>
        <w:t xml:space="preserve"> </w:t>
      </w:r>
      <w:r>
        <w:rPr>
          <w:lang w:val="en-GB"/>
        </w:rPr>
        <w:t>P(X</w:t>
      </w:r>
      <w:r w:rsidRPr="00164E94">
        <w:rPr>
          <w:vertAlign w:val="subscript"/>
          <w:lang w:val="en-GB"/>
        </w:rPr>
        <w:t>i</w:t>
      </w:r>
      <w:r>
        <w:rPr>
          <w:lang w:val="en-GB"/>
        </w:rPr>
        <w:t>=G) =</w:t>
      </w:r>
      <w:r w:rsidRPr="00164E94">
        <w:rPr>
          <w:lang w:val="en-GB"/>
        </w:rPr>
        <w:t xml:space="preserve"> </w:t>
      </w:r>
      <w:r>
        <w:rPr>
          <w:lang w:val="en-GB"/>
        </w:rPr>
        <w:t>P(X</w:t>
      </w:r>
      <w:r w:rsidRPr="00164E94">
        <w:rPr>
          <w:vertAlign w:val="subscript"/>
          <w:lang w:val="en-GB"/>
        </w:rPr>
        <w:t>i</w:t>
      </w:r>
      <w:r>
        <w:rPr>
          <w:lang w:val="en-GB"/>
        </w:rPr>
        <w:t xml:space="preserve">=T) =0.25.) and repeat for B times. For each random sequence, compute the number of </w:t>
      </w:r>
      <w:proofErr w:type="spellStart"/>
      <w:r>
        <w:rPr>
          <w:lang w:val="en-GB"/>
        </w:rPr>
        <w:t>CpG</w:t>
      </w:r>
      <w:proofErr w:type="spellEnd"/>
      <w:r>
        <w:rPr>
          <w:lang w:val="en-GB"/>
        </w:rPr>
        <w:t xml:space="preserve"> islands</w:t>
      </w:r>
      <w:r w:rsidR="00B179A0">
        <w:rPr>
          <w:lang w:val="en-GB"/>
        </w:rPr>
        <w:t xml:space="preserve">. The empirical distribution of these B observations can serve as the null distribution of </w:t>
      </w:r>
      <w:r w:rsidR="00B179A0" w:rsidRPr="00B179A0">
        <w:rPr>
          <w:i/>
          <w:lang w:val="en-GB"/>
        </w:rPr>
        <w:t>N</w:t>
      </w:r>
      <w:r w:rsidR="00EC1863">
        <w:rPr>
          <w:i/>
          <w:lang w:val="en-GB"/>
        </w:rPr>
        <w:t xml:space="preserve"> </w:t>
      </w:r>
      <w:r w:rsidR="00EC1863" w:rsidRPr="00EC1863">
        <w:rPr>
          <w:lang w:val="en-GB"/>
        </w:rPr>
        <w:t>(HS.3</w:t>
      </w:r>
      <w:r w:rsidR="00EC1863" w:rsidRPr="00787C11">
        <w:rPr>
          <w:highlight w:val="yellow"/>
          <w:lang w:val="en-GB"/>
        </w:rPr>
        <w:t>)</w:t>
      </w:r>
      <w:r w:rsidR="00B179A0" w:rsidRPr="00583A06">
        <w:rPr>
          <w:lang w:val="en-GB"/>
        </w:rPr>
        <w:t xml:space="preserve">. </w:t>
      </w:r>
      <w:r w:rsidR="00583A06" w:rsidRPr="00583A06">
        <w:rPr>
          <w:lang w:val="en-GB"/>
        </w:rPr>
        <w:t xml:space="preserve">The </w:t>
      </w:r>
      <w:proofErr w:type="gramStart"/>
      <w:r w:rsidR="00583A06" w:rsidRPr="00583A06">
        <w:rPr>
          <w:lang w:val="en-GB"/>
        </w:rPr>
        <w:t xml:space="preserve">following </w:t>
      </w:r>
      <w:r w:rsidR="00B179A0" w:rsidRPr="00583A06">
        <w:rPr>
          <w:lang w:val="en-GB"/>
        </w:rPr>
        <w:t xml:space="preserve"> shows</w:t>
      </w:r>
      <w:proofErr w:type="gramEnd"/>
      <w:r w:rsidR="00B179A0" w:rsidRPr="00583A06">
        <w:rPr>
          <w:lang w:val="en-GB"/>
        </w:rPr>
        <w:t xml:space="preserve"> the histogram of the B</w:t>
      </w:r>
      <w:r w:rsidR="002B39DF" w:rsidRPr="00583A06">
        <w:rPr>
          <w:lang w:val="en-GB"/>
        </w:rPr>
        <w:t>=1,000</w:t>
      </w:r>
      <w:r w:rsidR="00B179A0" w:rsidRPr="00583A06">
        <w:rPr>
          <w:lang w:val="en-GB"/>
        </w:rPr>
        <w:t xml:space="preserve"> observations and the observed </w:t>
      </w:r>
      <w:r w:rsidR="00B179A0" w:rsidRPr="00583A06">
        <w:rPr>
          <w:i/>
          <w:lang w:val="en-GB"/>
        </w:rPr>
        <w:t>N</w:t>
      </w:r>
      <w:r w:rsidR="00B179A0" w:rsidRPr="00583A06">
        <w:rPr>
          <w:lang w:val="en-GB"/>
        </w:rPr>
        <w:t>=111.</w:t>
      </w:r>
      <w:r w:rsidR="002B39DF" w:rsidRPr="00583A06">
        <w:rPr>
          <w:lang w:val="en-GB"/>
        </w:rPr>
        <w:t xml:space="preserve"> </w:t>
      </w:r>
      <w:r w:rsidR="004F217F" w:rsidRPr="00583A06">
        <w:rPr>
          <w:lang w:val="en-GB"/>
        </w:rPr>
        <w:t>The r</w:t>
      </w:r>
      <w:r w:rsidR="004F217F">
        <w:rPr>
          <w:lang w:val="en-GB"/>
        </w:rPr>
        <w:t xml:space="preserve">ejection region from the simulation is [142, </w:t>
      </w:r>
      <w:r w:rsidR="004F217F">
        <w:rPr>
          <w:lang w:val="en-GB"/>
        </w:rPr>
        <w:sym w:font="Symbol" w:char="F0A5"/>
      </w:r>
      <w:r w:rsidR="004F217F">
        <w:rPr>
          <w:lang w:val="en-GB"/>
        </w:rPr>
        <w:t>]</w:t>
      </w:r>
      <w:r w:rsidR="005F40FE">
        <w:rPr>
          <w:lang w:val="en-GB"/>
        </w:rPr>
        <w:t xml:space="preserve"> (HS.4) and we conclude that the null hypothesis is not rejected (HS.5). The p-value is 0.931 (HS.4A).</w:t>
      </w:r>
    </w:p>
    <w:p w:rsidR="00B179A0" w:rsidRDefault="00583A06" w:rsidP="00164E94">
      <w:pPr>
        <w:spacing w:line="240" w:lineRule="auto"/>
        <w:rPr>
          <w:lang w:val="en-GB"/>
        </w:rPr>
      </w:pPr>
      <w:r w:rsidRPr="00583A06">
        <w:rPr>
          <w:lang w:val="en-GB"/>
        </w:rPr>
        <w:t xml:space="preserve"> </w:t>
      </w:r>
      <w:r w:rsidR="004F4167">
        <w:rPr>
          <w:noProof/>
        </w:rPr>
        <w:drawing>
          <wp:inline distT="0" distB="0" distL="0" distR="0">
            <wp:extent cx="4762500" cy="28575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B179A0" w:rsidRDefault="00B179A0" w:rsidP="00164E94">
      <w:pPr>
        <w:spacing w:line="240" w:lineRule="auto"/>
        <w:rPr>
          <w:lang w:val="en-GB"/>
        </w:rPr>
      </w:pPr>
      <w:r>
        <w:rPr>
          <w:lang w:val="en-GB"/>
        </w:rPr>
        <w:t xml:space="preserve">Test 2B: In the BRCA1 sequence together with up-stream and down-stream regions, there are 27.9% of adenine (A), 21.1% of cytosine (C), 22.1% of guanine (G) and 28.8% of thymine (T). Instead of equal probabilities in Test 2A, we may utilize this background frequency information to generate the random sequences. </w:t>
      </w:r>
      <w:r w:rsidR="00F82A50">
        <w:rPr>
          <w:lang w:val="en-GB"/>
        </w:rPr>
        <w:t>The following figure</w:t>
      </w:r>
      <w:r w:rsidR="002B39DF">
        <w:rPr>
          <w:lang w:val="en-GB"/>
        </w:rPr>
        <w:t xml:space="preserve"> shows the new histogram of the simulated null distribution. We can see that the null distribution slightly shifts to the left because </w:t>
      </w:r>
      <w:r w:rsidR="002B39DF">
        <w:rPr>
          <w:lang w:val="en-GB"/>
        </w:rPr>
        <w:lastRenderedPageBreak/>
        <w:t xml:space="preserve">the frequencies of C and G are lower than 0.25. The result becomes significant </w:t>
      </w:r>
      <w:r w:rsidR="005F40FE">
        <w:rPr>
          <w:lang w:val="en-GB"/>
        </w:rPr>
        <w:t xml:space="preserve">with the rejection region [108, </w:t>
      </w:r>
      <w:r w:rsidR="005F40FE">
        <w:rPr>
          <w:lang w:val="en-GB"/>
        </w:rPr>
        <w:sym w:font="Symbol" w:char="F0A5"/>
      </w:r>
      <w:r w:rsidR="005F40FE">
        <w:rPr>
          <w:lang w:val="en-GB"/>
        </w:rPr>
        <w:t>] (HS.4) and we conclude that the null hypothesis is rejected (HS.5). The p-value is 0.033 (HS.4A).</w:t>
      </w:r>
    </w:p>
    <w:p w:rsidR="005F40FE" w:rsidRDefault="00B44AD3" w:rsidP="00164E94">
      <w:pPr>
        <w:spacing w:line="240" w:lineRule="auto"/>
        <w:rPr>
          <w:lang w:val="en-GB"/>
        </w:rPr>
      </w:pPr>
      <w:r>
        <w:rPr>
          <w:noProof/>
        </w:rPr>
        <w:drawing>
          <wp:inline distT="0" distB="0" distL="0" distR="0">
            <wp:extent cx="4762500" cy="28575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EC1863" w:rsidRDefault="005F40FE" w:rsidP="00164E94">
      <w:pPr>
        <w:spacing w:line="240" w:lineRule="auto"/>
        <w:rPr>
          <w:lang w:val="en-GB"/>
        </w:rPr>
      </w:pPr>
      <w:r>
        <w:rPr>
          <w:lang w:val="en-GB"/>
        </w:rPr>
        <w:t xml:space="preserve">Test 2C: </w:t>
      </w:r>
      <w:r w:rsidR="00EC1863">
        <w:rPr>
          <w:lang w:val="en-GB"/>
        </w:rPr>
        <w:t xml:space="preserve">Instead of generating random sequences, we may randomly select </w:t>
      </w:r>
      <w:proofErr w:type="spellStart"/>
      <w:r w:rsidR="00EC1863">
        <w:rPr>
          <w:lang w:val="en-GB"/>
        </w:rPr>
        <w:t>subsequences</w:t>
      </w:r>
      <w:proofErr w:type="spellEnd"/>
      <w:r w:rsidR="00EC1863">
        <w:rPr>
          <w:lang w:val="en-GB"/>
        </w:rPr>
        <w:t xml:space="preserve"> from </w:t>
      </w:r>
      <w:proofErr w:type="gramStart"/>
      <w:r w:rsidR="00EC1863">
        <w:rPr>
          <w:lang w:val="en-GB"/>
        </w:rPr>
        <w:t>the</w:t>
      </w:r>
      <w:proofErr w:type="gramEnd"/>
      <w:r w:rsidR="00EC1863">
        <w:rPr>
          <w:lang w:val="en-GB"/>
        </w:rPr>
        <w:t xml:space="preserve"> genome to generate the null distribution. In </w:t>
      </w:r>
      <w:proofErr w:type="gramStart"/>
      <w:r w:rsidR="00EC1863">
        <w:rPr>
          <w:lang w:val="en-GB"/>
        </w:rPr>
        <w:t>Figure ?C</w:t>
      </w:r>
      <w:proofErr w:type="gramEnd"/>
      <w:r w:rsidR="00EC1863">
        <w:rPr>
          <w:lang w:val="en-GB"/>
        </w:rPr>
        <w:t xml:space="preserve">, B sequences of 2,000 </w:t>
      </w:r>
      <w:proofErr w:type="spellStart"/>
      <w:r w:rsidR="00EC1863">
        <w:rPr>
          <w:lang w:val="en-GB"/>
        </w:rPr>
        <w:t>bp</w:t>
      </w:r>
      <w:proofErr w:type="spellEnd"/>
      <w:r w:rsidR="00EC1863">
        <w:rPr>
          <w:lang w:val="en-GB"/>
        </w:rPr>
        <w:t xml:space="preserve"> long are uniformly randomly selected from the 24 chromosomes (22 chromosomes plus X and Y sex chromosome) including both coding and non-coding regions. The numbers of </w:t>
      </w:r>
      <w:proofErr w:type="spellStart"/>
      <w:r w:rsidR="00EC1863">
        <w:rPr>
          <w:lang w:val="en-GB"/>
        </w:rPr>
        <w:t>CpG</w:t>
      </w:r>
      <w:proofErr w:type="spellEnd"/>
      <w:r w:rsidR="00EC1863">
        <w:rPr>
          <w:lang w:val="en-GB"/>
        </w:rPr>
        <w:t xml:space="preserve"> island appearances are calculated and the histogram is shown (HS.3). The rejection region obtained is [</w:t>
      </w:r>
      <w:r w:rsidR="00310272">
        <w:rPr>
          <w:lang w:val="en-GB"/>
        </w:rPr>
        <w:t>?</w:t>
      </w:r>
      <w:proofErr w:type="gramStart"/>
      <w:r w:rsidR="00EC1863">
        <w:rPr>
          <w:lang w:val="en-GB"/>
        </w:rPr>
        <w:t xml:space="preserve">, </w:t>
      </w:r>
      <w:proofErr w:type="gramEnd"/>
      <w:r w:rsidR="00EC1863">
        <w:rPr>
          <w:lang w:val="en-GB"/>
        </w:rPr>
        <w:sym w:font="Symbol" w:char="F0A5"/>
      </w:r>
      <w:r w:rsidR="00EC1863">
        <w:rPr>
          <w:lang w:val="en-GB"/>
        </w:rPr>
        <w:t>] (HS.4) and we conclude that the null hypothesis is rejected (HS.5). The corresponding p-value is 0 (HS.4A).</w:t>
      </w:r>
    </w:p>
    <w:p w:rsidR="00EC1863" w:rsidRDefault="00EC1863" w:rsidP="00164E94">
      <w:pPr>
        <w:spacing w:line="240" w:lineRule="auto"/>
        <w:rPr>
          <w:lang w:val="en-GB"/>
        </w:rPr>
      </w:pPr>
    </w:p>
    <w:p w:rsidR="00EC1863" w:rsidRDefault="00EC1863" w:rsidP="00EC1863">
      <w:pPr>
        <w:spacing w:line="240" w:lineRule="auto"/>
        <w:rPr>
          <w:lang w:val="en-GB"/>
        </w:rPr>
      </w:pPr>
      <w:r>
        <w:rPr>
          <w:lang w:val="en-GB"/>
        </w:rPr>
        <w:t xml:space="preserve">Test 2D: We may further improve Test 2C by </w:t>
      </w:r>
      <w:r w:rsidR="00310272">
        <w:rPr>
          <w:lang w:val="en-GB"/>
        </w:rPr>
        <w:t xml:space="preserve">obtaining the 2,000 </w:t>
      </w:r>
      <w:proofErr w:type="spellStart"/>
      <w:r w:rsidR="00310272">
        <w:rPr>
          <w:lang w:val="en-GB"/>
        </w:rPr>
        <w:t>bp</w:t>
      </w:r>
      <w:proofErr w:type="spellEnd"/>
      <w:r w:rsidR="00310272">
        <w:rPr>
          <w:lang w:val="en-GB"/>
        </w:rPr>
        <w:t xml:space="preserve"> sequences from the up-stream regions of real genes. We first identify 18,696 </w:t>
      </w:r>
      <w:proofErr w:type="spellStart"/>
      <w:r w:rsidR="00310272">
        <w:rPr>
          <w:lang w:val="en-GB"/>
        </w:rPr>
        <w:t>Entrez</w:t>
      </w:r>
      <w:proofErr w:type="spellEnd"/>
      <w:r w:rsidR="00310272">
        <w:rPr>
          <w:lang w:val="en-GB"/>
        </w:rPr>
        <w:t xml:space="preserve"> genes that have exact chromosomal start and ending locations in the database. B up-stream sequences of 2,000 </w:t>
      </w:r>
      <w:proofErr w:type="spellStart"/>
      <w:r w:rsidR="00310272">
        <w:rPr>
          <w:lang w:val="en-GB"/>
        </w:rPr>
        <w:t>bp</w:t>
      </w:r>
      <w:proofErr w:type="spellEnd"/>
      <w:r w:rsidR="00310272">
        <w:rPr>
          <w:lang w:val="en-GB"/>
        </w:rPr>
        <w:t xml:space="preserve"> long are randomly selected to generate the null distribution in </w:t>
      </w:r>
      <w:proofErr w:type="gramStart"/>
      <w:r w:rsidR="00310272">
        <w:rPr>
          <w:lang w:val="en-GB"/>
        </w:rPr>
        <w:t>Figure ?D</w:t>
      </w:r>
      <w:proofErr w:type="gramEnd"/>
      <w:r w:rsidR="00310272">
        <w:rPr>
          <w:lang w:val="en-GB"/>
        </w:rPr>
        <w:t xml:space="preserve"> (HS.3). </w:t>
      </w:r>
      <w:r>
        <w:rPr>
          <w:lang w:val="en-GB"/>
        </w:rPr>
        <w:t xml:space="preserve">The rejection region </w:t>
      </w:r>
      <w:r w:rsidR="00310272">
        <w:rPr>
          <w:lang w:val="en-GB"/>
        </w:rPr>
        <w:t>becomes</w:t>
      </w:r>
      <w:r>
        <w:rPr>
          <w:lang w:val="en-GB"/>
        </w:rPr>
        <w:t xml:space="preserve"> [</w:t>
      </w:r>
      <w:r w:rsidR="00310272">
        <w:rPr>
          <w:lang w:val="en-GB"/>
        </w:rPr>
        <w:t>?</w:t>
      </w:r>
      <w:proofErr w:type="gramStart"/>
      <w:r>
        <w:rPr>
          <w:lang w:val="en-GB"/>
        </w:rPr>
        <w:t xml:space="preserve">, </w:t>
      </w:r>
      <w:proofErr w:type="gramEnd"/>
      <w:r>
        <w:rPr>
          <w:lang w:val="en-GB"/>
        </w:rPr>
        <w:sym w:font="Symbol" w:char="F0A5"/>
      </w:r>
      <w:r>
        <w:rPr>
          <w:lang w:val="en-GB"/>
        </w:rPr>
        <w:t>] (HS.4) and we conclude that the null hypothesis is rejected (HS.5). The corresponding p-value is 0 (HS.4A).</w:t>
      </w:r>
    </w:p>
    <w:p w:rsidR="005F40FE" w:rsidRDefault="005F40FE" w:rsidP="00164E94">
      <w:pPr>
        <w:spacing w:line="240" w:lineRule="auto"/>
        <w:rPr>
          <w:lang w:val="en-GB"/>
        </w:rPr>
      </w:pPr>
    </w:p>
    <w:p w:rsidR="007D4DD9" w:rsidRDefault="007D4DD9" w:rsidP="00164E94">
      <w:pPr>
        <w:spacing w:line="240" w:lineRule="auto"/>
        <w:rPr>
          <w:lang w:val="en-GB"/>
        </w:rPr>
      </w:pPr>
    </w:p>
    <w:p w:rsidR="007D4DD9" w:rsidRDefault="007D4DD9" w:rsidP="007D4DD9">
      <w:pPr>
        <w:spacing w:line="240" w:lineRule="auto"/>
        <w:rPr>
          <w:lang w:val="en-GB"/>
        </w:rPr>
      </w:pPr>
      <w:r>
        <w:rPr>
          <w:lang w:val="en-GB"/>
        </w:rPr>
        <w:t xml:space="preserve">Test 3: A third approach for testing this hypothesis is to ask whether the high odds ratio of </w:t>
      </w:r>
      <w:proofErr w:type="spellStart"/>
      <w:r>
        <w:rPr>
          <w:lang w:val="en-GB"/>
        </w:rPr>
        <w:t>CpG</w:t>
      </w:r>
      <w:proofErr w:type="spellEnd"/>
      <w:r>
        <w:rPr>
          <w:lang w:val="en-GB"/>
        </w:rPr>
        <w:t xml:space="preserve"> island observations in the up-stream region versus the remaining gene sequence is statistically significant or not. The test statistic defined as the odds ratio is </w:t>
      </w:r>
      <w:r>
        <w:rPr>
          <w:lang w:val="en-GB"/>
        </w:rPr>
        <w:sym w:font="Symbol" w:char="F067"/>
      </w:r>
      <w:r>
        <w:rPr>
          <w:lang w:val="en-GB"/>
        </w:rPr>
        <w:t>=(</w:t>
      </w:r>
      <w:proofErr w:type="spellStart"/>
      <w:r>
        <w:rPr>
          <w:lang w:val="en-GB"/>
        </w:rPr>
        <w:t>CpG</w:t>
      </w:r>
      <w:proofErr w:type="spellEnd"/>
      <w:r>
        <w:rPr>
          <w:lang w:val="en-GB"/>
        </w:rPr>
        <w:t xml:space="preserve"> ratio in the 2K </w:t>
      </w:r>
      <w:proofErr w:type="spellStart"/>
      <w:r>
        <w:rPr>
          <w:lang w:val="en-GB"/>
        </w:rPr>
        <w:t>bp</w:t>
      </w:r>
      <w:proofErr w:type="spellEnd"/>
      <w:r>
        <w:rPr>
          <w:lang w:val="en-GB"/>
        </w:rPr>
        <w:t xml:space="preserve"> upstream region)/</w:t>
      </w:r>
      <w:r w:rsidRPr="006953AD">
        <w:rPr>
          <w:lang w:val="en-GB"/>
        </w:rPr>
        <w:t xml:space="preserve"> </w:t>
      </w:r>
      <w:r>
        <w:rPr>
          <w:lang w:val="en-GB"/>
        </w:rPr>
        <w:t>(</w:t>
      </w:r>
      <w:proofErr w:type="spellStart"/>
      <w:r>
        <w:rPr>
          <w:lang w:val="en-GB"/>
        </w:rPr>
        <w:t>CpG</w:t>
      </w:r>
      <w:proofErr w:type="spellEnd"/>
      <w:r>
        <w:rPr>
          <w:lang w:val="en-GB"/>
        </w:rPr>
        <w:t xml:space="preserve"> ratio in the remaining gene sequence) (HS.2).  The hypothesis setting becomes </w:t>
      </w:r>
      <w:r w:rsidRPr="00560A5A">
        <w:rPr>
          <w:i/>
          <w:lang w:val="en-GB"/>
        </w:rPr>
        <w:t>H</w:t>
      </w:r>
      <w:r w:rsidRPr="00560A5A">
        <w:rPr>
          <w:i/>
          <w:vertAlign w:val="subscript"/>
          <w:lang w:val="en-GB"/>
        </w:rPr>
        <w:t>0</w:t>
      </w:r>
      <w:r w:rsidRPr="00560A5A">
        <w:rPr>
          <w:i/>
          <w:lang w:val="en-GB"/>
        </w:rPr>
        <w:t xml:space="preserve">: </w:t>
      </w:r>
      <w:r>
        <w:rPr>
          <w:i/>
          <w:lang w:val="en-GB"/>
        </w:rPr>
        <w:t xml:space="preserve">the observed </w:t>
      </w:r>
      <w:r>
        <w:rPr>
          <w:lang w:val="en-GB"/>
        </w:rPr>
        <w:sym w:font="Symbol" w:char="F067"/>
      </w:r>
      <w:r>
        <w:rPr>
          <w:i/>
          <w:lang w:val="en-GB"/>
        </w:rPr>
        <w:t xml:space="preserve"> is significantly higher than random</w:t>
      </w:r>
      <w:r w:rsidRPr="00560A5A">
        <w:rPr>
          <w:i/>
          <w:lang w:val="en-GB"/>
        </w:rPr>
        <w:t xml:space="preserve">. </w:t>
      </w:r>
      <w:proofErr w:type="gramStart"/>
      <w:r w:rsidRPr="00560A5A">
        <w:rPr>
          <w:lang w:val="en-GB"/>
        </w:rPr>
        <w:t>versus</w:t>
      </w:r>
      <w:proofErr w:type="gramEnd"/>
      <w:r w:rsidRPr="00560A5A">
        <w:rPr>
          <w:lang w:val="en-GB"/>
        </w:rPr>
        <w:t xml:space="preserve"> </w:t>
      </w:r>
      <w:r w:rsidRPr="00560A5A">
        <w:rPr>
          <w:i/>
          <w:lang w:val="en-GB"/>
        </w:rPr>
        <w:t>H</w:t>
      </w:r>
      <w:r w:rsidRPr="00560A5A">
        <w:rPr>
          <w:i/>
          <w:vertAlign w:val="subscript"/>
          <w:lang w:val="en-GB"/>
        </w:rPr>
        <w:t>A</w:t>
      </w:r>
      <w:r w:rsidRPr="00560A5A">
        <w:rPr>
          <w:i/>
          <w:lang w:val="en-GB"/>
        </w:rPr>
        <w:t xml:space="preserve">: </w:t>
      </w:r>
      <w:r>
        <w:rPr>
          <w:i/>
          <w:lang w:val="en-GB"/>
        </w:rPr>
        <w:t xml:space="preserve">the observed </w:t>
      </w:r>
      <w:r>
        <w:rPr>
          <w:lang w:val="en-GB"/>
        </w:rPr>
        <w:sym w:font="Symbol" w:char="F067"/>
      </w:r>
      <w:r>
        <w:rPr>
          <w:i/>
          <w:lang w:val="en-GB"/>
        </w:rPr>
        <w:t xml:space="preserve"> is obtained by random.</w:t>
      </w:r>
      <w:r w:rsidRPr="00560A5A">
        <w:rPr>
          <w:lang w:val="en-GB"/>
        </w:rPr>
        <w:t xml:space="preserve"> (HS.1)</w:t>
      </w:r>
      <w:r>
        <w:rPr>
          <w:lang w:val="en-GB"/>
        </w:rPr>
        <w:t xml:space="preserve"> To generate the null distribution of N, four corresponding procedures from Test 2 can be similarly obtained.</w:t>
      </w:r>
    </w:p>
    <w:p w:rsidR="007D4DD9" w:rsidRDefault="007D4DD9" w:rsidP="007D4DD9">
      <w:pPr>
        <w:spacing w:line="240" w:lineRule="auto"/>
        <w:rPr>
          <w:lang w:val="en-GB"/>
        </w:rPr>
      </w:pPr>
    </w:p>
    <w:p w:rsidR="007D4DD9" w:rsidRDefault="007D4DD9" w:rsidP="007D4DD9">
      <w:pPr>
        <w:spacing w:line="240" w:lineRule="auto"/>
        <w:rPr>
          <w:lang w:val="en-GB"/>
        </w:rPr>
      </w:pPr>
      <w:r>
        <w:rPr>
          <w:lang w:val="en-GB"/>
        </w:rPr>
        <w:t xml:space="preserve">Test 3A: </w:t>
      </w:r>
      <w:r w:rsidR="006011F1">
        <w:rPr>
          <w:lang w:val="en-GB"/>
        </w:rPr>
        <w:t>B</w:t>
      </w:r>
      <w:r>
        <w:rPr>
          <w:lang w:val="en-GB"/>
        </w:rPr>
        <w:t xml:space="preserve"> random sequences of </w:t>
      </w:r>
      <w:r w:rsidR="006011F1">
        <w:rPr>
          <w:lang w:val="en-GB"/>
        </w:rPr>
        <w:t>84,819</w:t>
      </w:r>
      <w:r>
        <w:rPr>
          <w:lang w:val="en-GB"/>
        </w:rPr>
        <w:t xml:space="preserve"> bps with equal probabilities </w:t>
      </w:r>
      <w:r w:rsidR="006011F1">
        <w:rPr>
          <w:lang w:val="en-GB"/>
        </w:rPr>
        <w:t xml:space="preserve">are simulated and the corresponding </w:t>
      </w:r>
      <w:r w:rsidR="006011F1">
        <w:rPr>
          <w:lang w:val="en-GB"/>
        </w:rPr>
        <w:sym w:font="Symbol" w:char="F067"/>
      </w:r>
      <w:r w:rsidR="006011F1">
        <w:rPr>
          <w:lang w:val="en-GB"/>
        </w:rPr>
        <w:t xml:space="preserve"> statistics are calculated</w:t>
      </w:r>
      <w:r>
        <w:rPr>
          <w:lang w:val="en-GB"/>
        </w:rPr>
        <w:t xml:space="preserve">. The empirical distribution of these B observations can </w:t>
      </w:r>
      <w:r>
        <w:rPr>
          <w:lang w:val="en-GB"/>
        </w:rPr>
        <w:lastRenderedPageBreak/>
        <w:t xml:space="preserve">serve as the null distribution of </w:t>
      </w:r>
      <w:r w:rsidRPr="00B179A0">
        <w:rPr>
          <w:i/>
          <w:lang w:val="en-GB"/>
        </w:rPr>
        <w:t>N</w:t>
      </w:r>
      <w:r>
        <w:rPr>
          <w:i/>
          <w:lang w:val="en-GB"/>
        </w:rPr>
        <w:t xml:space="preserve"> </w:t>
      </w:r>
      <w:r w:rsidRPr="00EC1863">
        <w:rPr>
          <w:lang w:val="en-GB"/>
        </w:rPr>
        <w:t>(HS.3)</w:t>
      </w:r>
      <w:r w:rsidR="006011F1">
        <w:rPr>
          <w:lang w:val="en-GB"/>
        </w:rPr>
        <w:t xml:space="preserve"> in </w:t>
      </w:r>
      <w:proofErr w:type="gramStart"/>
      <w:r w:rsidR="006011F1">
        <w:rPr>
          <w:lang w:val="en-GB"/>
        </w:rPr>
        <w:t>Figure ?A</w:t>
      </w:r>
      <w:proofErr w:type="gramEnd"/>
      <w:r>
        <w:rPr>
          <w:lang w:val="en-GB"/>
        </w:rPr>
        <w:t xml:space="preserve">. </w:t>
      </w:r>
      <w:r w:rsidR="006011F1">
        <w:rPr>
          <w:lang w:val="en-GB"/>
        </w:rPr>
        <w:t xml:space="preserve">The observed </w:t>
      </w:r>
      <w:r w:rsidR="006011F1">
        <w:rPr>
          <w:lang w:val="en-GB"/>
        </w:rPr>
        <w:sym w:font="Symbol" w:char="F067"/>
      </w:r>
      <w:r w:rsidR="006011F1">
        <w:rPr>
          <w:lang w:val="en-GB"/>
        </w:rPr>
        <w:t xml:space="preserve"> </w:t>
      </w:r>
      <w:proofErr w:type="gramStart"/>
      <w:r w:rsidR="006011F1">
        <w:rPr>
          <w:lang w:val="en-GB"/>
        </w:rPr>
        <w:t xml:space="preserve">is </w:t>
      </w:r>
      <w:proofErr w:type="gramEnd"/>
      <w:r w:rsidR="00B54621" w:rsidRPr="006011F1">
        <w:rPr>
          <w:position w:val="-28"/>
          <w:lang w:val="en-GB"/>
        </w:rPr>
        <w:object w:dxaOrig="2140" w:dyaOrig="660">
          <v:shape id="_x0000_i1037" type="#_x0000_t75" style="width:107.4pt;height:33.6pt" o:ole="">
            <v:imagedata r:id="rId33" o:title=""/>
          </v:shape>
          <o:OLEObject Type="Embed" ProgID="Equation.3" ShapeID="_x0000_i1037" DrawAspect="Content" ObjectID="_1408278758" r:id="rId34"/>
        </w:object>
      </w:r>
      <w:r>
        <w:rPr>
          <w:lang w:val="en-GB"/>
        </w:rPr>
        <w:t>. The rejection region from the simu</w:t>
      </w:r>
      <w:r w:rsidR="006011F1">
        <w:rPr>
          <w:lang w:val="en-GB"/>
        </w:rPr>
        <w:t>lation is [</w:t>
      </w:r>
      <w:r w:rsidR="00B33AFA">
        <w:rPr>
          <w:lang w:val="en-GB"/>
        </w:rPr>
        <w:t>1.135</w:t>
      </w:r>
      <w:r>
        <w:rPr>
          <w:lang w:val="en-GB"/>
        </w:rPr>
        <w:t xml:space="preserve">, </w:t>
      </w:r>
      <w:r>
        <w:rPr>
          <w:lang w:val="en-GB"/>
        </w:rPr>
        <w:sym w:font="Symbol" w:char="F0A5"/>
      </w:r>
      <w:r>
        <w:rPr>
          <w:lang w:val="en-GB"/>
        </w:rPr>
        <w:t xml:space="preserve">] (HS.4) and we conclude </w:t>
      </w:r>
      <w:r w:rsidR="00B33AFA">
        <w:rPr>
          <w:lang w:val="en-GB"/>
        </w:rPr>
        <w:t xml:space="preserve">that the null hypothesis is </w:t>
      </w:r>
      <w:r>
        <w:rPr>
          <w:lang w:val="en-GB"/>
        </w:rPr>
        <w:t>rejec</w:t>
      </w:r>
      <w:r w:rsidR="00B33AFA">
        <w:rPr>
          <w:lang w:val="en-GB"/>
        </w:rPr>
        <w:t>ted (HS.5). The p-value is 0</w:t>
      </w:r>
      <w:r>
        <w:rPr>
          <w:lang w:val="en-GB"/>
        </w:rPr>
        <w:t xml:space="preserve"> (HS.4A).</w:t>
      </w:r>
    </w:p>
    <w:p w:rsidR="007D4DD9" w:rsidRDefault="007D4DD9" w:rsidP="007D4DD9">
      <w:pPr>
        <w:spacing w:line="240" w:lineRule="auto"/>
        <w:rPr>
          <w:lang w:val="en-GB"/>
        </w:rPr>
      </w:pPr>
    </w:p>
    <w:p w:rsidR="00B54621" w:rsidRDefault="007D4DD9" w:rsidP="007D4DD9">
      <w:pPr>
        <w:spacing w:line="240" w:lineRule="auto"/>
        <w:rPr>
          <w:lang w:val="en-GB"/>
        </w:rPr>
      </w:pPr>
      <w:r>
        <w:rPr>
          <w:lang w:val="en-GB"/>
        </w:rPr>
        <w:t xml:space="preserve">Test 3B: </w:t>
      </w:r>
      <w:r w:rsidR="00B54621">
        <w:rPr>
          <w:lang w:val="en-GB"/>
        </w:rPr>
        <w:t xml:space="preserve">Based on the A, C, G and T frequencies, we may simulated B random sequences of 84,819 bps and calculate the </w:t>
      </w:r>
      <w:r w:rsidR="00B54621">
        <w:rPr>
          <w:lang w:val="en-GB"/>
        </w:rPr>
        <w:sym w:font="Symbol" w:char="F067"/>
      </w:r>
      <w:r w:rsidR="00B54621">
        <w:rPr>
          <w:lang w:val="en-GB"/>
        </w:rPr>
        <w:t xml:space="preserve"> statistics. The histogram of null distribution is displayed in </w:t>
      </w:r>
      <w:proofErr w:type="gramStart"/>
      <w:r w:rsidR="00B54621">
        <w:rPr>
          <w:lang w:val="en-GB"/>
        </w:rPr>
        <w:t>Figure ?B</w:t>
      </w:r>
      <w:proofErr w:type="gramEnd"/>
      <w:r w:rsidR="00B54621">
        <w:rPr>
          <w:lang w:val="en-GB"/>
        </w:rPr>
        <w:t xml:space="preserve">. The rejection region from this test is [1.161, </w:t>
      </w:r>
      <w:r w:rsidR="00B54621">
        <w:rPr>
          <w:lang w:val="en-GB"/>
        </w:rPr>
        <w:sym w:font="Symbol" w:char="F0A5"/>
      </w:r>
      <w:r w:rsidR="00B54621">
        <w:rPr>
          <w:lang w:val="en-GB"/>
        </w:rPr>
        <w:t>] (HS.4) and we conclude that the null hypothesis is rejected (HS.5). The p-value is 0 (HS.4A).</w:t>
      </w:r>
    </w:p>
    <w:p w:rsidR="007D4DD9" w:rsidRDefault="007D4DD9" w:rsidP="007D4DD9">
      <w:pPr>
        <w:spacing w:line="240" w:lineRule="auto"/>
        <w:rPr>
          <w:lang w:val="en-GB"/>
        </w:rPr>
      </w:pPr>
    </w:p>
    <w:p w:rsidR="007D4DD9" w:rsidRPr="00822DDB" w:rsidRDefault="007D4DD9" w:rsidP="007D4DD9">
      <w:pPr>
        <w:spacing w:line="240" w:lineRule="auto"/>
        <w:rPr>
          <w:color w:val="948A54" w:themeColor="background2" w:themeShade="80"/>
          <w:lang w:val="en-GB"/>
        </w:rPr>
      </w:pPr>
      <w:r w:rsidRPr="00822DDB">
        <w:rPr>
          <w:color w:val="948A54" w:themeColor="background2" w:themeShade="80"/>
          <w:lang w:val="en-GB"/>
        </w:rPr>
        <w:t xml:space="preserve">Test 3C: Instead of generating random sequences, we may randomly select </w:t>
      </w:r>
      <w:proofErr w:type="spellStart"/>
      <w:r w:rsidRPr="00822DDB">
        <w:rPr>
          <w:color w:val="948A54" w:themeColor="background2" w:themeShade="80"/>
          <w:lang w:val="en-GB"/>
        </w:rPr>
        <w:t>subsequences</w:t>
      </w:r>
      <w:proofErr w:type="spellEnd"/>
      <w:r w:rsidRPr="00822DDB">
        <w:rPr>
          <w:color w:val="948A54" w:themeColor="background2" w:themeShade="80"/>
          <w:lang w:val="en-GB"/>
        </w:rPr>
        <w:t xml:space="preserve"> from the genome to generate the null distribution. In </w:t>
      </w:r>
      <w:proofErr w:type="gramStart"/>
      <w:r w:rsidRPr="00822DDB">
        <w:rPr>
          <w:color w:val="948A54" w:themeColor="background2" w:themeShade="80"/>
          <w:lang w:val="en-GB"/>
        </w:rPr>
        <w:t>Figure ?C</w:t>
      </w:r>
      <w:proofErr w:type="gramEnd"/>
      <w:r w:rsidRPr="00822DDB">
        <w:rPr>
          <w:color w:val="948A54" w:themeColor="background2" w:themeShade="80"/>
          <w:lang w:val="en-GB"/>
        </w:rPr>
        <w:t xml:space="preserve">, B sequences of 2,000 </w:t>
      </w:r>
      <w:proofErr w:type="spellStart"/>
      <w:r w:rsidRPr="00822DDB">
        <w:rPr>
          <w:color w:val="948A54" w:themeColor="background2" w:themeShade="80"/>
          <w:lang w:val="en-GB"/>
        </w:rPr>
        <w:t>bp</w:t>
      </w:r>
      <w:proofErr w:type="spellEnd"/>
      <w:r w:rsidRPr="00822DDB">
        <w:rPr>
          <w:color w:val="948A54" w:themeColor="background2" w:themeShade="80"/>
          <w:lang w:val="en-GB"/>
        </w:rPr>
        <w:t xml:space="preserve"> long are uniformly randomly selected from the 24 chromosomes (22 chromosomes plus X and Y sex chromosome) including both coding and non-coding regions. The numbers of </w:t>
      </w:r>
      <w:proofErr w:type="spellStart"/>
      <w:r w:rsidRPr="00822DDB">
        <w:rPr>
          <w:color w:val="948A54" w:themeColor="background2" w:themeShade="80"/>
          <w:lang w:val="en-GB"/>
        </w:rPr>
        <w:t>CpG</w:t>
      </w:r>
      <w:proofErr w:type="spellEnd"/>
      <w:r w:rsidRPr="00822DDB">
        <w:rPr>
          <w:color w:val="948A54" w:themeColor="background2" w:themeShade="80"/>
          <w:lang w:val="en-GB"/>
        </w:rPr>
        <w:t xml:space="preserve"> island appearances are calculated and the histogram is shown (HS.3). The rejection region obtained is [?</w:t>
      </w:r>
      <w:proofErr w:type="gramStart"/>
      <w:r w:rsidRPr="00822DDB">
        <w:rPr>
          <w:color w:val="948A54" w:themeColor="background2" w:themeShade="80"/>
          <w:lang w:val="en-GB"/>
        </w:rPr>
        <w:t xml:space="preserve">, </w:t>
      </w:r>
      <w:proofErr w:type="gramEnd"/>
      <w:r w:rsidRPr="00822DDB">
        <w:rPr>
          <w:color w:val="948A54" w:themeColor="background2" w:themeShade="80"/>
          <w:lang w:val="en-GB"/>
        </w:rPr>
        <w:sym w:font="Symbol" w:char="F0A5"/>
      </w:r>
      <w:r w:rsidRPr="00822DDB">
        <w:rPr>
          <w:color w:val="948A54" w:themeColor="background2" w:themeShade="80"/>
          <w:lang w:val="en-GB"/>
        </w:rPr>
        <w:t>] (HS.4) and we conclude that the null hypothesis is rejected (HS.5). The corresponding p-value is 0 (HS.4A).</w:t>
      </w:r>
    </w:p>
    <w:p w:rsidR="007D4DD9" w:rsidRPr="00822DDB" w:rsidRDefault="007D4DD9" w:rsidP="007D4DD9">
      <w:pPr>
        <w:spacing w:line="240" w:lineRule="auto"/>
        <w:rPr>
          <w:color w:val="948A54" w:themeColor="background2" w:themeShade="80"/>
          <w:lang w:val="en-GB"/>
        </w:rPr>
      </w:pPr>
    </w:p>
    <w:p w:rsidR="007D4DD9" w:rsidRPr="00822DDB" w:rsidRDefault="007D4DD9" w:rsidP="007D4DD9">
      <w:pPr>
        <w:spacing w:line="240" w:lineRule="auto"/>
        <w:rPr>
          <w:color w:val="948A54" w:themeColor="background2" w:themeShade="80"/>
          <w:lang w:val="en-GB"/>
        </w:rPr>
      </w:pPr>
      <w:r w:rsidRPr="00822DDB">
        <w:rPr>
          <w:color w:val="948A54" w:themeColor="background2" w:themeShade="80"/>
          <w:lang w:val="en-GB"/>
        </w:rPr>
        <w:t xml:space="preserve">Test 3D: We may further improve Test 2C by obtaining the 2,000 </w:t>
      </w:r>
      <w:proofErr w:type="spellStart"/>
      <w:r w:rsidRPr="00822DDB">
        <w:rPr>
          <w:color w:val="948A54" w:themeColor="background2" w:themeShade="80"/>
          <w:lang w:val="en-GB"/>
        </w:rPr>
        <w:t>bp</w:t>
      </w:r>
      <w:proofErr w:type="spellEnd"/>
      <w:r w:rsidRPr="00822DDB">
        <w:rPr>
          <w:color w:val="948A54" w:themeColor="background2" w:themeShade="80"/>
          <w:lang w:val="en-GB"/>
        </w:rPr>
        <w:t xml:space="preserve"> sequences from the up-stream regions of real genes. We first identify 18,696 </w:t>
      </w:r>
      <w:proofErr w:type="spellStart"/>
      <w:r w:rsidRPr="00822DDB">
        <w:rPr>
          <w:color w:val="948A54" w:themeColor="background2" w:themeShade="80"/>
          <w:lang w:val="en-GB"/>
        </w:rPr>
        <w:t>Entrez</w:t>
      </w:r>
      <w:proofErr w:type="spellEnd"/>
      <w:r w:rsidRPr="00822DDB">
        <w:rPr>
          <w:color w:val="948A54" w:themeColor="background2" w:themeShade="80"/>
          <w:lang w:val="en-GB"/>
        </w:rPr>
        <w:t xml:space="preserve"> genes that have exact chromosomal start and ending locations in the database. B up-stream sequences of 2,000 </w:t>
      </w:r>
      <w:proofErr w:type="spellStart"/>
      <w:r w:rsidRPr="00822DDB">
        <w:rPr>
          <w:color w:val="948A54" w:themeColor="background2" w:themeShade="80"/>
          <w:lang w:val="en-GB"/>
        </w:rPr>
        <w:t>bp</w:t>
      </w:r>
      <w:proofErr w:type="spellEnd"/>
      <w:r w:rsidRPr="00822DDB">
        <w:rPr>
          <w:color w:val="948A54" w:themeColor="background2" w:themeShade="80"/>
          <w:lang w:val="en-GB"/>
        </w:rPr>
        <w:t xml:space="preserve"> long are randomly selected to generate the null distribution in </w:t>
      </w:r>
      <w:proofErr w:type="gramStart"/>
      <w:r w:rsidRPr="00822DDB">
        <w:rPr>
          <w:color w:val="948A54" w:themeColor="background2" w:themeShade="80"/>
          <w:lang w:val="en-GB"/>
        </w:rPr>
        <w:t>Figure ?D</w:t>
      </w:r>
      <w:proofErr w:type="gramEnd"/>
      <w:r w:rsidRPr="00822DDB">
        <w:rPr>
          <w:color w:val="948A54" w:themeColor="background2" w:themeShade="80"/>
          <w:lang w:val="en-GB"/>
        </w:rPr>
        <w:t xml:space="preserve"> (HS.3). The rejection region becomes [?</w:t>
      </w:r>
      <w:proofErr w:type="gramStart"/>
      <w:r w:rsidRPr="00822DDB">
        <w:rPr>
          <w:color w:val="948A54" w:themeColor="background2" w:themeShade="80"/>
          <w:lang w:val="en-GB"/>
        </w:rPr>
        <w:t xml:space="preserve">, </w:t>
      </w:r>
      <w:proofErr w:type="gramEnd"/>
      <w:r w:rsidRPr="00822DDB">
        <w:rPr>
          <w:color w:val="948A54" w:themeColor="background2" w:themeShade="80"/>
          <w:lang w:val="en-GB"/>
        </w:rPr>
        <w:sym w:font="Symbol" w:char="F0A5"/>
      </w:r>
      <w:r w:rsidRPr="00822DDB">
        <w:rPr>
          <w:color w:val="948A54" w:themeColor="background2" w:themeShade="80"/>
          <w:lang w:val="en-GB"/>
        </w:rPr>
        <w:t>] (HS.4) and we conclude that the null hypothesis is rejected (HS.5). The corresponding p-value is 0 (HS.4A).</w:t>
      </w:r>
    </w:p>
    <w:p w:rsidR="007D4DD9" w:rsidRPr="00822DDB" w:rsidRDefault="007D4DD9" w:rsidP="007D4DD9">
      <w:pPr>
        <w:spacing w:line="240" w:lineRule="auto"/>
        <w:rPr>
          <w:color w:val="948A54" w:themeColor="background2" w:themeShade="80"/>
          <w:lang w:val="en-GB"/>
        </w:rPr>
      </w:pPr>
    </w:p>
    <w:p w:rsidR="006953AD" w:rsidRDefault="006953AD" w:rsidP="007D4DD9">
      <w:pPr>
        <w:spacing w:line="240" w:lineRule="auto"/>
        <w:rPr>
          <w:color w:val="948A54" w:themeColor="background2" w:themeShade="80"/>
          <w:lang w:val="en-GB"/>
        </w:rPr>
      </w:pPr>
    </w:p>
    <w:tbl>
      <w:tblPr>
        <w:tblStyle w:val="TableGrid"/>
        <w:tblW w:w="0" w:type="auto"/>
        <w:tblLook w:val="04A0"/>
      </w:tblPr>
      <w:tblGrid>
        <w:gridCol w:w="1915"/>
        <w:gridCol w:w="1915"/>
        <w:gridCol w:w="1915"/>
        <w:gridCol w:w="1915"/>
        <w:gridCol w:w="1916"/>
      </w:tblGrid>
      <w:tr w:rsidR="003E1B74" w:rsidRPr="00E42261" w:rsidTr="003E1B74">
        <w:tc>
          <w:tcPr>
            <w:tcW w:w="1915" w:type="dxa"/>
          </w:tcPr>
          <w:p w:rsidR="003E1B74" w:rsidRPr="00E42261" w:rsidRDefault="003E1B74" w:rsidP="007D4DD9">
            <w:pPr>
              <w:spacing w:line="240" w:lineRule="auto"/>
              <w:rPr>
                <w:sz w:val="20"/>
                <w:lang w:val="en-GB"/>
              </w:rPr>
            </w:pPr>
          </w:p>
        </w:tc>
        <w:tc>
          <w:tcPr>
            <w:tcW w:w="1915" w:type="dxa"/>
          </w:tcPr>
          <w:p w:rsidR="003E1B74" w:rsidRPr="00E42261" w:rsidRDefault="003E1B74" w:rsidP="007D4DD9">
            <w:pPr>
              <w:spacing w:line="240" w:lineRule="auto"/>
              <w:rPr>
                <w:sz w:val="20"/>
                <w:lang w:val="en-GB"/>
              </w:rPr>
            </w:pPr>
            <w:r w:rsidRPr="00E42261">
              <w:rPr>
                <w:sz w:val="20"/>
                <w:lang w:val="en-GB"/>
              </w:rPr>
              <w:t>p-value</w:t>
            </w:r>
          </w:p>
        </w:tc>
        <w:tc>
          <w:tcPr>
            <w:tcW w:w="1915" w:type="dxa"/>
          </w:tcPr>
          <w:p w:rsidR="003E1B74" w:rsidRPr="00E42261" w:rsidRDefault="003E1B74" w:rsidP="007D4DD9">
            <w:pPr>
              <w:spacing w:line="240" w:lineRule="auto"/>
              <w:rPr>
                <w:sz w:val="20"/>
                <w:lang w:val="en-GB"/>
              </w:rPr>
            </w:pPr>
            <w:r w:rsidRPr="00E42261">
              <w:rPr>
                <w:sz w:val="20"/>
                <w:lang w:val="en-GB"/>
              </w:rPr>
              <w:t>computing time</w:t>
            </w:r>
            <w:r w:rsidR="00E42261" w:rsidRPr="00E42261">
              <w:rPr>
                <w:sz w:val="20"/>
                <w:lang w:val="en-GB"/>
              </w:rPr>
              <w:t xml:space="preserve"> (s)</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r w:rsidR="003E1B74" w:rsidRPr="00E42261" w:rsidTr="003C4B5E">
        <w:tc>
          <w:tcPr>
            <w:tcW w:w="9576" w:type="dxa"/>
            <w:gridSpan w:val="5"/>
          </w:tcPr>
          <w:p w:rsidR="003E1B74" w:rsidRPr="00E42261" w:rsidRDefault="003E1B74" w:rsidP="007D4DD9">
            <w:pPr>
              <w:spacing w:line="240" w:lineRule="auto"/>
              <w:rPr>
                <w:sz w:val="20"/>
                <w:lang w:val="en-GB"/>
              </w:rPr>
            </w:pPr>
            <w:r w:rsidRPr="00E42261">
              <w:rPr>
                <w:sz w:val="20"/>
                <w:lang w:val="en-GB"/>
              </w:rPr>
              <w:t>Test statistic 1: chi-square statistic</w:t>
            </w:r>
          </w:p>
        </w:tc>
      </w:tr>
      <w:tr w:rsidR="003E1B74" w:rsidRPr="00E42261" w:rsidTr="003E1B74">
        <w:tc>
          <w:tcPr>
            <w:tcW w:w="1915" w:type="dxa"/>
          </w:tcPr>
          <w:p w:rsidR="003E1B74" w:rsidRPr="00E42261" w:rsidRDefault="003E1B74" w:rsidP="007D4DD9">
            <w:pPr>
              <w:spacing w:line="240" w:lineRule="auto"/>
              <w:rPr>
                <w:sz w:val="20"/>
                <w:lang w:val="en-GB"/>
              </w:rPr>
            </w:pPr>
            <w:r w:rsidRPr="00E42261">
              <w:rPr>
                <w:sz w:val="20"/>
                <w:lang w:val="en-GB"/>
              </w:rPr>
              <w:t>Test 1</w:t>
            </w:r>
          </w:p>
        </w:tc>
        <w:tc>
          <w:tcPr>
            <w:tcW w:w="1915" w:type="dxa"/>
          </w:tcPr>
          <w:p w:rsidR="003E1B74" w:rsidRPr="00E42261" w:rsidRDefault="00465C24" w:rsidP="007D4DD9">
            <w:pPr>
              <w:spacing w:line="240" w:lineRule="auto"/>
              <w:rPr>
                <w:sz w:val="20"/>
                <w:lang w:val="en-GB"/>
              </w:rPr>
            </w:pPr>
            <w:r>
              <w:rPr>
                <w:sz w:val="20"/>
                <w:lang w:val="en-GB"/>
              </w:rPr>
              <w:t>1.5E-57</w:t>
            </w:r>
          </w:p>
        </w:tc>
        <w:tc>
          <w:tcPr>
            <w:tcW w:w="1915" w:type="dxa"/>
          </w:tcPr>
          <w:p w:rsidR="003E1B74" w:rsidRPr="00E42261" w:rsidRDefault="00E42261" w:rsidP="007D4DD9">
            <w:pPr>
              <w:spacing w:line="240" w:lineRule="auto"/>
              <w:rPr>
                <w:sz w:val="20"/>
                <w:lang w:val="en-GB"/>
              </w:rPr>
            </w:pPr>
            <w:r w:rsidRPr="00E42261">
              <w:rPr>
                <w:sz w:val="20"/>
                <w:lang w:val="en-GB"/>
              </w:rPr>
              <w:t>0.09</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r w:rsidR="003E1B74" w:rsidRPr="00E42261" w:rsidTr="003C4B5E">
        <w:tc>
          <w:tcPr>
            <w:tcW w:w="9576" w:type="dxa"/>
            <w:gridSpan w:val="5"/>
          </w:tcPr>
          <w:p w:rsidR="003E1B74" w:rsidRPr="00E42261" w:rsidRDefault="003E1B74" w:rsidP="007D4DD9">
            <w:pPr>
              <w:spacing w:line="240" w:lineRule="auto"/>
              <w:rPr>
                <w:sz w:val="20"/>
                <w:lang w:val="en-GB"/>
              </w:rPr>
            </w:pPr>
            <w:r w:rsidRPr="00E42261">
              <w:rPr>
                <w:sz w:val="20"/>
                <w:lang w:val="en-GB"/>
              </w:rPr>
              <w:t xml:space="preserve">Test statistic 2: N=number of </w:t>
            </w:r>
            <w:proofErr w:type="spellStart"/>
            <w:r w:rsidRPr="00E42261">
              <w:rPr>
                <w:sz w:val="20"/>
                <w:lang w:val="en-GB"/>
              </w:rPr>
              <w:t>CpG</w:t>
            </w:r>
            <w:proofErr w:type="spellEnd"/>
            <w:r w:rsidRPr="00E42261">
              <w:rPr>
                <w:sz w:val="20"/>
                <w:lang w:val="en-GB"/>
              </w:rPr>
              <w:t xml:space="preserve"> islands</w:t>
            </w:r>
          </w:p>
        </w:tc>
      </w:tr>
      <w:tr w:rsidR="003E1B74" w:rsidRPr="00E42261" w:rsidTr="003E1B74">
        <w:tc>
          <w:tcPr>
            <w:tcW w:w="1915" w:type="dxa"/>
          </w:tcPr>
          <w:p w:rsidR="003E1B74" w:rsidRPr="00E42261" w:rsidRDefault="003E1B74" w:rsidP="007D4DD9">
            <w:pPr>
              <w:spacing w:line="240" w:lineRule="auto"/>
              <w:rPr>
                <w:sz w:val="20"/>
                <w:lang w:val="en-GB"/>
              </w:rPr>
            </w:pPr>
            <w:r w:rsidRPr="00E42261">
              <w:rPr>
                <w:sz w:val="20"/>
                <w:lang w:val="en-GB"/>
              </w:rPr>
              <w:t>Test 2A</w:t>
            </w:r>
          </w:p>
        </w:tc>
        <w:tc>
          <w:tcPr>
            <w:tcW w:w="1915" w:type="dxa"/>
          </w:tcPr>
          <w:p w:rsidR="003E1B74" w:rsidRPr="00E42261" w:rsidRDefault="00465C24" w:rsidP="007D4DD9">
            <w:pPr>
              <w:spacing w:line="240" w:lineRule="auto"/>
              <w:rPr>
                <w:sz w:val="20"/>
                <w:lang w:val="en-GB"/>
              </w:rPr>
            </w:pPr>
            <w:r>
              <w:rPr>
                <w:sz w:val="20"/>
                <w:lang w:val="en-GB"/>
              </w:rPr>
              <w:t>0.93</w:t>
            </w:r>
          </w:p>
        </w:tc>
        <w:tc>
          <w:tcPr>
            <w:tcW w:w="1915" w:type="dxa"/>
          </w:tcPr>
          <w:p w:rsidR="003E1B74" w:rsidRPr="00E42261" w:rsidRDefault="00E42261" w:rsidP="007D4DD9">
            <w:pPr>
              <w:spacing w:line="240" w:lineRule="auto"/>
              <w:rPr>
                <w:sz w:val="20"/>
                <w:lang w:val="en-GB"/>
              </w:rPr>
            </w:pPr>
            <w:r>
              <w:rPr>
                <w:sz w:val="20"/>
                <w:lang w:val="en-GB"/>
              </w:rPr>
              <w:t>13.26</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r w:rsidR="003E1B74" w:rsidRPr="00E42261" w:rsidTr="003E1B74">
        <w:tc>
          <w:tcPr>
            <w:tcW w:w="1915" w:type="dxa"/>
          </w:tcPr>
          <w:p w:rsidR="003E1B74" w:rsidRPr="00E42261" w:rsidRDefault="003E1B74" w:rsidP="007D4DD9">
            <w:pPr>
              <w:spacing w:line="240" w:lineRule="auto"/>
              <w:rPr>
                <w:sz w:val="20"/>
                <w:lang w:val="en-GB"/>
              </w:rPr>
            </w:pPr>
            <w:r w:rsidRPr="00E42261">
              <w:rPr>
                <w:sz w:val="20"/>
                <w:lang w:val="en-GB"/>
              </w:rPr>
              <w:t>Test 2B</w:t>
            </w:r>
          </w:p>
        </w:tc>
        <w:tc>
          <w:tcPr>
            <w:tcW w:w="1915" w:type="dxa"/>
          </w:tcPr>
          <w:p w:rsidR="003E1B74" w:rsidRPr="00E42261" w:rsidRDefault="00465C24" w:rsidP="007D4DD9">
            <w:pPr>
              <w:spacing w:line="240" w:lineRule="auto"/>
              <w:rPr>
                <w:sz w:val="20"/>
                <w:lang w:val="en-GB"/>
              </w:rPr>
            </w:pPr>
            <w:r>
              <w:rPr>
                <w:sz w:val="20"/>
                <w:lang w:val="en-GB"/>
              </w:rPr>
              <w:t>0.033</w:t>
            </w:r>
          </w:p>
        </w:tc>
        <w:tc>
          <w:tcPr>
            <w:tcW w:w="1915" w:type="dxa"/>
          </w:tcPr>
          <w:p w:rsidR="003E1B74" w:rsidRPr="00E42261" w:rsidRDefault="00E42261" w:rsidP="007D4DD9">
            <w:pPr>
              <w:spacing w:line="240" w:lineRule="auto"/>
              <w:rPr>
                <w:sz w:val="20"/>
                <w:lang w:val="en-GB"/>
              </w:rPr>
            </w:pPr>
            <w:r>
              <w:rPr>
                <w:sz w:val="20"/>
                <w:lang w:val="en-GB"/>
              </w:rPr>
              <w:t>12.89</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r w:rsidR="003E1B74" w:rsidRPr="00E42261" w:rsidTr="003E1B74">
        <w:tc>
          <w:tcPr>
            <w:tcW w:w="1915" w:type="dxa"/>
          </w:tcPr>
          <w:p w:rsidR="003E1B74" w:rsidRPr="00E42261" w:rsidRDefault="003E1B74" w:rsidP="007D4DD9">
            <w:pPr>
              <w:spacing w:line="240" w:lineRule="auto"/>
              <w:rPr>
                <w:sz w:val="20"/>
                <w:lang w:val="en-GB"/>
              </w:rPr>
            </w:pPr>
            <w:r w:rsidRPr="00E42261">
              <w:rPr>
                <w:sz w:val="20"/>
                <w:lang w:val="en-GB"/>
              </w:rPr>
              <w:t>Test 2C</w:t>
            </w:r>
          </w:p>
        </w:tc>
        <w:tc>
          <w:tcPr>
            <w:tcW w:w="1915" w:type="dxa"/>
          </w:tcPr>
          <w:p w:rsidR="003E1B74" w:rsidRPr="00E42261" w:rsidRDefault="00465C24" w:rsidP="007D4DD9">
            <w:pPr>
              <w:spacing w:line="240" w:lineRule="auto"/>
              <w:rPr>
                <w:sz w:val="20"/>
                <w:lang w:val="en-GB"/>
              </w:rPr>
            </w:pPr>
            <w:r>
              <w:rPr>
                <w:sz w:val="20"/>
                <w:lang w:val="en-GB"/>
              </w:rPr>
              <w:t>0.011</w:t>
            </w:r>
          </w:p>
        </w:tc>
        <w:tc>
          <w:tcPr>
            <w:tcW w:w="1915" w:type="dxa"/>
          </w:tcPr>
          <w:p w:rsidR="003E1B74" w:rsidRPr="00E42261" w:rsidRDefault="00E42261" w:rsidP="007D4DD9">
            <w:pPr>
              <w:spacing w:line="240" w:lineRule="auto"/>
              <w:rPr>
                <w:sz w:val="20"/>
                <w:lang w:val="en-GB"/>
              </w:rPr>
            </w:pPr>
            <w:r>
              <w:rPr>
                <w:sz w:val="20"/>
                <w:lang w:val="en-GB"/>
              </w:rPr>
              <w:t>2113.02</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r w:rsidR="003E1B74" w:rsidRPr="00E42261" w:rsidTr="003E1B74">
        <w:tc>
          <w:tcPr>
            <w:tcW w:w="1915" w:type="dxa"/>
          </w:tcPr>
          <w:p w:rsidR="003E1B74" w:rsidRPr="00E42261" w:rsidRDefault="003E1B74" w:rsidP="007D4DD9">
            <w:pPr>
              <w:spacing w:line="240" w:lineRule="auto"/>
              <w:rPr>
                <w:sz w:val="20"/>
                <w:lang w:val="en-GB"/>
              </w:rPr>
            </w:pPr>
            <w:r w:rsidRPr="00E42261">
              <w:rPr>
                <w:sz w:val="20"/>
                <w:lang w:val="en-GB"/>
              </w:rPr>
              <w:t>Test 2D</w:t>
            </w:r>
          </w:p>
        </w:tc>
        <w:tc>
          <w:tcPr>
            <w:tcW w:w="1915" w:type="dxa"/>
          </w:tcPr>
          <w:p w:rsidR="003E1B74" w:rsidRPr="00E42261" w:rsidRDefault="00465C24" w:rsidP="007D4DD9">
            <w:pPr>
              <w:spacing w:line="240" w:lineRule="auto"/>
              <w:rPr>
                <w:sz w:val="20"/>
                <w:lang w:val="en-GB"/>
              </w:rPr>
            </w:pPr>
            <w:r>
              <w:rPr>
                <w:sz w:val="20"/>
                <w:lang w:val="en-GB"/>
              </w:rPr>
              <w:t>0.067</w:t>
            </w:r>
          </w:p>
        </w:tc>
        <w:tc>
          <w:tcPr>
            <w:tcW w:w="1915" w:type="dxa"/>
          </w:tcPr>
          <w:p w:rsidR="003E1B74" w:rsidRPr="00E42261" w:rsidRDefault="00E42261" w:rsidP="007D4DD9">
            <w:pPr>
              <w:spacing w:line="240" w:lineRule="auto"/>
              <w:rPr>
                <w:sz w:val="20"/>
                <w:lang w:val="en-GB"/>
              </w:rPr>
            </w:pPr>
            <w:r>
              <w:rPr>
                <w:sz w:val="20"/>
                <w:lang w:val="en-GB"/>
              </w:rPr>
              <w:t>2010.22</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r w:rsidR="003E1B74" w:rsidRPr="00E42261" w:rsidTr="003C4B5E">
        <w:tc>
          <w:tcPr>
            <w:tcW w:w="9576" w:type="dxa"/>
            <w:gridSpan w:val="5"/>
          </w:tcPr>
          <w:p w:rsidR="003E1B74" w:rsidRPr="00E42261" w:rsidRDefault="003E1B74" w:rsidP="007D4DD9">
            <w:pPr>
              <w:spacing w:line="240" w:lineRule="auto"/>
              <w:rPr>
                <w:sz w:val="20"/>
                <w:lang w:val="en-GB"/>
              </w:rPr>
            </w:pPr>
            <w:r w:rsidRPr="00E42261">
              <w:rPr>
                <w:sz w:val="20"/>
                <w:lang w:val="en-GB"/>
              </w:rPr>
              <w:t xml:space="preserve">Test statistics 3: T=odds ratio of </w:t>
            </w:r>
            <w:proofErr w:type="spellStart"/>
            <w:r w:rsidRPr="00E42261">
              <w:rPr>
                <w:sz w:val="20"/>
                <w:lang w:val="en-GB"/>
              </w:rPr>
              <w:t>CpG</w:t>
            </w:r>
            <w:proofErr w:type="spellEnd"/>
            <w:r w:rsidRPr="00E42261">
              <w:rPr>
                <w:sz w:val="20"/>
                <w:lang w:val="en-GB"/>
              </w:rPr>
              <w:t xml:space="preserve"> island appearances in upstream region versus remaining</w:t>
            </w:r>
          </w:p>
        </w:tc>
      </w:tr>
      <w:tr w:rsidR="003E1B74" w:rsidRPr="00E42261" w:rsidTr="003E1B74">
        <w:tc>
          <w:tcPr>
            <w:tcW w:w="1915" w:type="dxa"/>
          </w:tcPr>
          <w:p w:rsidR="003E1B74" w:rsidRPr="00E42261" w:rsidRDefault="003E1B74" w:rsidP="003C4B5E">
            <w:pPr>
              <w:spacing w:line="240" w:lineRule="auto"/>
              <w:rPr>
                <w:sz w:val="20"/>
                <w:lang w:val="en-GB"/>
              </w:rPr>
            </w:pPr>
            <w:r w:rsidRPr="00E42261">
              <w:rPr>
                <w:sz w:val="20"/>
                <w:lang w:val="en-GB"/>
              </w:rPr>
              <w:t>Test 3A</w:t>
            </w:r>
          </w:p>
        </w:tc>
        <w:tc>
          <w:tcPr>
            <w:tcW w:w="1915" w:type="dxa"/>
          </w:tcPr>
          <w:p w:rsidR="003E1B74" w:rsidRPr="00E42261" w:rsidRDefault="00465C24" w:rsidP="007D4DD9">
            <w:pPr>
              <w:spacing w:line="240" w:lineRule="auto"/>
              <w:rPr>
                <w:sz w:val="20"/>
                <w:lang w:val="en-GB"/>
              </w:rPr>
            </w:pPr>
            <w:r>
              <w:rPr>
                <w:sz w:val="20"/>
                <w:lang w:val="en-GB"/>
              </w:rPr>
              <w:t>0</w:t>
            </w:r>
          </w:p>
        </w:tc>
        <w:tc>
          <w:tcPr>
            <w:tcW w:w="1915" w:type="dxa"/>
          </w:tcPr>
          <w:p w:rsidR="003E1B74" w:rsidRPr="00E42261" w:rsidRDefault="00E42261" w:rsidP="007D4DD9">
            <w:pPr>
              <w:spacing w:line="240" w:lineRule="auto"/>
              <w:rPr>
                <w:sz w:val="20"/>
                <w:lang w:val="en-GB"/>
              </w:rPr>
            </w:pPr>
            <w:r>
              <w:rPr>
                <w:sz w:val="20"/>
                <w:lang w:val="en-GB"/>
              </w:rPr>
              <w:t>60.87</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r w:rsidR="003E1B74" w:rsidRPr="00E42261" w:rsidTr="003E1B74">
        <w:tc>
          <w:tcPr>
            <w:tcW w:w="1915" w:type="dxa"/>
          </w:tcPr>
          <w:p w:rsidR="003E1B74" w:rsidRPr="00E42261" w:rsidRDefault="003E1B74" w:rsidP="003C4B5E">
            <w:pPr>
              <w:spacing w:line="240" w:lineRule="auto"/>
              <w:rPr>
                <w:sz w:val="20"/>
                <w:lang w:val="en-GB"/>
              </w:rPr>
            </w:pPr>
            <w:r w:rsidRPr="00E42261">
              <w:rPr>
                <w:sz w:val="20"/>
                <w:lang w:val="en-GB"/>
              </w:rPr>
              <w:t>Test 3B</w:t>
            </w:r>
          </w:p>
        </w:tc>
        <w:tc>
          <w:tcPr>
            <w:tcW w:w="1915" w:type="dxa"/>
          </w:tcPr>
          <w:p w:rsidR="003E1B74" w:rsidRPr="00E42261" w:rsidRDefault="00465C24" w:rsidP="007D4DD9">
            <w:pPr>
              <w:spacing w:line="240" w:lineRule="auto"/>
              <w:rPr>
                <w:sz w:val="20"/>
                <w:lang w:val="en-GB"/>
              </w:rPr>
            </w:pPr>
            <w:r>
              <w:rPr>
                <w:sz w:val="20"/>
                <w:lang w:val="en-GB"/>
              </w:rPr>
              <w:t>0</w:t>
            </w:r>
          </w:p>
        </w:tc>
        <w:tc>
          <w:tcPr>
            <w:tcW w:w="1915" w:type="dxa"/>
          </w:tcPr>
          <w:p w:rsidR="003E1B74" w:rsidRPr="00E42261" w:rsidRDefault="00E42261" w:rsidP="007D4DD9">
            <w:pPr>
              <w:spacing w:line="240" w:lineRule="auto"/>
              <w:rPr>
                <w:sz w:val="20"/>
                <w:lang w:val="en-GB"/>
              </w:rPr>
            </w:pPr>
            <w:r>
              <w:rPr>
                <w:sz w:val="20"/>
                <w:lang w:val="en-GB"/>
              </w:rPr>
              <w:t>61</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r w:rsidR="003E1B74" w:rsidRPr="00E42261" w:rsidTr="003E1B74">
        <w:tc>
          <w:tcPr>
            <w:tcW w:w="1915" w:type="dxa"/>
          </w:tcPr>
          <w:p w:rsidR="003E1B74" w:rsidRPr="00E42261" w:rsidRDefault="003E1B74" w:rsidP="003C4B5E">
            <w:pPr>
              <w:spacing w:line="240" w:lineRule="auto"/>
              <w:rPr>
                <w:sz w:val="20"/>
                <w:lang w:val="en-GB"/>
              </w:rPr>
            </w:pPr>
            <w:r w:rsidRPr="00E42261">
              <w:rPr>
                <w:sz w:val="20"/>
                <w:lang w:val="en-GB"/>
              </w:rPr>
              <w:t>Test 3C</w:t>
            </w:r>
          </w:p>
        </w:tc>
        <w:tc>
          <w:tcPr>
            <w:tcW w:w="1915" w:type="dxa"/>
          </w:tcPr>
          <w:p w:rsidR="003E1B74" w:rsidRPr="00E42261" w:rsidRDefault="00465C24" w:rsidP="007D4DD9">
            <w:pPr>
              <w:spacing w:line="240" w:lineRule="auto"/>
              <w:rPr>
                <w:sz w:val="20"/>
                <w:lang w:val="en-GB"/>
              </w:rPr>
            </w:pPr>
            <w:r>
              <w:rPr>
                <w:sz w:val="20"/>
                <w:lang w:val="en-GB"/>
              </w:rPr>
              <w:t>0.004</w:t>
            </w:r>
          </w:p>
        </w:tc>
        <w:tc>
          <w:tcPr>
            <w:tcW w:w="1915" w:type="dxa"/>
          </w:tcPr>
          <w:p w:rsidR="003E1B74" w:rsidRPr="00E42261" w:rsidRDefault="00E42261" w:rsidP="007D4DD9">
            <w:pPr>
              <w:spacing w:line="240" w:lineRule="auto"/>
              <w:rPr>
                <w:sz w:val="20"/>
                <w:lang w:val="en-GB"/>
              </w:rPr>
            </w:pPr>
            <w:r>
              <w:rPr>
                <w:sz w:val="20"/>
                <w:lang w:val="en-GB"/>
              </w:rPr>
              <w:t>2123.52</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r w:rsidR="003E1B74" w:rsidRPr="00E42261" w:rsidTr="003E1B74">
        <w:tc>
          <w:tcPr>
            <w:tcW w:w="1915" w:type="dxa"/>
          </w:tcPr>
          <w:p w:rsidR="003E1B74" w:rsidRPr="00E42261" w:rsidRDefault="003E1B74" w:rsidP="003C4B5E">
            <w:pPr>
              <w:spacing w:line="240" w:lineRule="auto"/>
              <w:rPr>
                <w:sz w:val="20"/>
                <w:lang w:val="en-GB"/>
              </w:rPr>
            </w:pPr>
            <w:r w:rsidRPr="00E42261">
              <w:rPr>
                <w:sz w:val="20"/>
                <w:lang w:val="en-GB"/>
              </w:rPr>
              <w:t>Test 3D</w:t>
            </w:r>
          </w:p>
        </w:tc>
        <w:tc>
          <w:tcPr>
            <w:tcW w:w="1915" w:type="dxa"/>
          </w:tcPr>
          <w:p w:rsidR="003E1B74" w:rsidRPr="00E42261" w:rsidRDefault="00465C24" w:rsidP="007D4DD9">
            <w:pPr>
              <w:spacing w:line="240" w:lineRule="auto"/>
              <w:rPr>
                <w:sz w:val="20"/>
                <w:lang w:val="en-GB"/>
              </w:rPr>
            </w:pPr>
            <w:r>
              <w:rPr>
                <w:sz w:val="20"/>
                <w:lang w:val="en-GB"/>
              </w:rPr>
              <w:t>0.047</w:t>
            </w:r>
          </w:p>
        </w:tc>
        <w:tc>
          <w:tcPr>
            <w:tcW w:w="1915" w:type="dxa"/>
          </w:tcPr>
          <w:p w:rsidR="003E1B74" w:rsidRPr="00E42261" w:rsidRDefault="00E42261" w:rsidP="007D4DD9">
            <w:pPr>
              <w:spacing w:line="240" w:lineRule="auto"/>
              <w:rPr>
                <w:sz w:val="20"/>
                <w:lang w:val="en-GB"/>
              </w:rPr>
            </w:pPr>
            <w:r>
              <w:rPr>
                <w:sz w:val="20"/>
                <w:lang w:val="en-GB"/>
              </w:rPr>
              <w:t>1809.16</w:t>
            </w:r>
          </w:p>
        </w:tc>
        <w:tc>
          <w:tcPr>
            <w:tcW w:w="1915" w:type="dxa"/>
          </w:tcPr>
          <w:p w:rsidR="003E1B74" w:rsidRPr="00E42261" w:rsidRDefault="003E1B74" w:rsidP="007D4DD9">
            <w:pPr>
              <w:spacing w:line="240" w:lineRule="auto"/>
              <w:rPr>
                <w:sz w:val="20"/>
                <w:lang w:val="en-GB"/>
              </w:rPr>
            </w:pPr>
          </w:p>
        </w:tc>
        <w:tc>
          <w:tcPr>
            <w:tcW w:w="1916" w:type="dxa"/>
          </w:tcPr>
          <w:p w:rsidR="003E1B74" w:rsidRPr="00E42261" w:rsidRDefault="003E1B74" w:rsidP="007D4DD9">
            <w:pPr>
              <w:spacing w:line="240" w:lineRule="auto"/>
              <w:rPr>
                <w:sz w:val="20"/>
                <w:lang w:val="en-GB"/>
              </w:rPr>
            </w:pPr>
          </w:p>
        </w:tc>
      </w:tr>
    </w:tbl>
    <w:p w:rsidR="003E1B74" w:rsidRPr="00822DDB" w:rsidRDefault="003E1B74" w:rsidP="007D4DD9">
      <w:pPr>
        <w:spacing w:line="240" w:lineRule="auto"/>
        <w:rPr>
          <w:color w:val="948A54" w:themeColor="background2" w:themeShade="80"/>
          <w:lang w:val="en-GB"/>
        </w:rPr>
      </w:pPr>
    </w:p>
    <w:p w:rsidR="00D3341C" w:rsidRPr="00822DDB" w:rsidRDefault="00D3341C" w:rsidP="00164E94">
      <w:pPr>
        <w:spacing w:line="240" w:lineRule="auto"/>
        <w:rPr>
          <w:color w:val="948A54" w:themeColor="background2" w:themeShade="80"/>
          <w:lang w:val="en-GB"/>
        </w:rPr>
      </w:pPr>
    </w:p>
    <w:p w:rsidR="009C0E0F" w:rsidRPr="00822DDB" w:rsidRDefault="009C0E0F" w:rsidP="001006A9">
      <w:pPr>
        <w:rPr>
          <w:color w:val="948A54" w:themeColor="background2" w:themeShade="80"/>
          <w:lang w:val="en-GB"/>
        </w:rPr>
      </w:pPr>
      <w:r w:rsidRPr="00822DDB">
        <w:rPr>
          <w:color w:val="948A54" w:themeColor="background2" w:themeShade="80"/>
          <w:lang w:val="en-GB"/>
        </w:rPr>
        <w:t>Thr</w:t>
      </w:r>
      <w:r w:rsidR="00EE2AE7" w:rsidRPr="00822DDB">
        <w:rPr>
          <w:color w:val="948A54" w:themeColor="background2" w:themeShade="80"/>
          <w:lang w:val="en-GB"/>
        </w:rPr>
        <w:t xml:space="preserve">ee different statisticians may propose three different hypothesis testing procedures. It is not to say that the hypothesis testing is not rigorous or may be flawed by human bias (although it happens sometimes). The key is to scrutinize the five steps in hypothesis testing and see whether </w:t>
      </w:r>
      <w:r w:rsidR="00EE2AE7" w:rsidRPr="00822DDB">
        <w:rPr>
          <w:color w:val="948A54" w:themeColor="background2" w:themeShade="80"/>
          <w:lang w:val="en-GB"/>
        </w:rPr>
        <w:lastRenderedPageBreak/>
        <w:t xml:space="preserve">the assumptions and null hypotheses conform to the biological contents and whether any statistical assumption or approximation is made. Another issue to consider for hypothesis testing in large-scale genomic data is the </w:t>
      </w:r>
      <w:r w:rsidR="00F3469B" w:rsidRPr="00822DDB">
        <w:rPr>
          <w:color w:val="948A54" w:themeColor="background2" w:themeShade="80"/>
          <w:lang w:val="en-GB"/>
        </w:rPr>
        <w:t xml:space="preserve">requirement of </w:t>
      </w:r>
      <w:r w:rsidR="00EE2AE7" w:rsidRPr="00822DDB">
        <w:rPr>
          <w:color w:val="948A54" w:themeColor="background2" w:themeShade="80"/>
          <w:lang w:val="en-GB"/>
        </w:rPr>
        <w:t xml:space="preserve">computation </w:t>
      </w:r>
      <w:r w:rsidR="00F3469B" w:rsidRPr="00822DDB">
        <w:rPr>
          <w:color w:val="948A54" w:themeColor="background2" w:themeShade="80"/>
          <w:lang w:val="en-GB"/>
        </w:rPr>
        <w:t xml:space="preserve">time </w:t>
      </w:r>
      <w:r w:rsidR="00EE2AE7" w:rsidRPr="00822DDB">
        <w:rPr>
          <w:color w:val="948A54" w:themeColor="background2" w:themeShade="80"/>
          <w:lang w:val="en-GB"/>
        </w:rPr>
        <w:t>and memory (i.e. feasibility of the procedure).</w:t>
      </w:r>
      <w:r w:rsidR="00F3469B" w:rsidRPr="00822DDB">
        <w:rPr>
          <w:color w:val="948A54" w:themeColor="background2" w:themeShade="80"/>
          <w:lang w:val="en-GB"/>
        </w:rPr>
        <w:t xml:space="preserve"> Let us review the four tests we introduced. The first chi-squared test</w:t>
      </w:r>
    </w:p>
    <w:p w:rsidR="009C4D05" w:rsidRPr="00EA6107" w:rsidRDefault="009C4D05" w:rsidP="00EA6107">
      <w:pPr>
        <w:rPr>
          <w:lang w:val="en-GB"/>
        </w:rPr>
      </w:pPr>
    </w:p>
    <w:sectPr w:rsidR="009C4D05" w:rsidRPr="00EA6107" w:rsidSect="00B9788A">
      <w:head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B5" w:rsidRDefault="002E2BB5" w:rsidP="00F15BB0">
      <w:pPr>
        <w:spacing w:line="240" w:lineRule="auto"/>
      </w:pPr>
      <w:r>
        <w:separator/>
      </w:r>
    </w:p>
  </w:endnote>
  <w:endnote w:type="continuationSeparator" w:id="0">
    <w:p w:rsidR="002E2BB5" w:rsidRDefault="002E2BB5" w:rsidP="00F15B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B5" w:rsidRDefault="002E2BB5" w:rsidP="00F15BB0">
      <w:pPr>
        <w:spacing w:line="240" w:lineRule="auto"/>
      </w:pPr>
      <w:r>
        <w:separator/>
      </w:r>
    </w:p>
  </w:footnote>
  <w:footnote w:type="continuationSeparator" w:id="0">
    <w:p w:rsidR="002E2BB5" w:rsidRDefault="002E2BB5" w:rsidP="00F15B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11" w:rsidRDefault="00003C74">
    <w:pPr>
      <w:pStyle w:val="Header"/>
      <w:jc w:val="right"/>
    </w:pPr>
    <w:r>
      <w:fldChar w:fldCharType="begin"/>
    </w:r>
    <w:r w:rsidR="00787C11">
      <w:instrText xml:space="preserve"> PAGE   \* MERGEFORMAT </w:instrText>
    </w:r>
    <w:r>
      <w:fldChar w:fldCharType="separate"/>
    </w:r>
    <w:r w:rsidR="00B44AD3">
      <w:rPr>
        <w:noProof/>
      </w:rPr>
      <w:t>9</w:t>
    </w:r>
    <w:r>
      <w:rPr>
        <w:noProof/>
      </w:rPr>
      <w:fldChar w:fldCharType="end"/>
    </w:r>
  </w:p>
  <w:p w:rsidR="00787C11" w:rsidRDefault="00787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7A13"/>
    <w:multiLevelType w:val="multilevel"/>
    <w:tmpl w:val="0E8421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4F2664"/>
    <w:multiLevelType w:val="hybridMultilevel"/>
    <w:tmpl w:val="453C5E14"/>
    <w:lvl w:ilvl="0" w:tplc="670E0154">
      <w:start w:val="1"/>
      <w:numFmt w:val="decimal"/>
      <w:lvlText w:val="HS.%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66C2DCD"/>
    <w:multiLevelType w:val="multilevel"/>
    <w:tmpl w:val="B95A6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785811"/>
    <w:multiLevelType w:val="multilevel"/>
    <w:tmpl w:val="00A62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EC7400"/>
    <w:multiLevelType w:val="hybridMultilevel"/>
    <w:tmpl w:val="9518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C6680"/>
    <w:multiLevelType w:val="hybridMultilevel"/>
    <w:tmpl w:val="374E3DA0"/>
    <w:lvl w:ilvl="0" w:tplc="5F8E1E56">
      <w:start w:val="1"/>
      <w:numFmt w:val="decimal"/>
      <w:lvlText w:val="Test %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F6A14D3"/>
    <w:multiLevelType w:val="hybridMultilevel"/>
    <w:tmpl w:val="C570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601650"/>
    <w:rsid w:val="00000C22"/>
    <w:rsid w:val="00003C74"/>
    <w:rsid w:val="00006AFC"/>
    <w:rsid w:val="00006CE5"/>
    <w:rsid w:val="00011CBA"/>
    <w:rsid w:val="00025145"/>
    <w:rsid w:val="00026CB6"/>
    <w:rsid w:val="00030FB7"/>
    <w:rsid w:val="00032B2A"/>
    <w:rsid w:val="00051280"/>
    <w:rsid w:val="000535EB"/>
    <w:rsid w:val="00053BE0"/>
    <w:rsid w:val="000604BD"/>
    <w:rsid w:val="00060C54"/>
    <w:rsid w:val="000626B5"/>
    <w:rsid w:val="00063836"/>
    <w:rsid w:val="00064B9B"/>
    <w:rsid w:val="00065619"/>
    <w:rsid w:val="000754B8"/>
    <w:rsid w:val="000756E7"/>
    <w:rsid w:val="00077016"/>
    <w:rsid w:val="000810AA"/>
    <w:rsid w:val="00083226"/>
    <w:rsid w:val="00085089"/>
    <w:rsid w:val="000859CB"/>
    <w:rsid w:val="00086AB1"/>
    <w:rsid w:val="0009413C"/>
    <w:rsid w:val="000947DA"/>
    <w:rsid w:val="00095FFE"/>
    <w:rsid w:val="000D0FF0"/>
    <w:rsid w:val="000D2C81"/>
    <w:rsid w:val="000E592E"/>
    <w:rsid w:val="000F1CBD"/>
    <w:rsid w:val="000F21BB"/>
    <w:rsid w:val="000F35A4"/>
    <w:rsid w:val="000F7182"/>
    <w:rsid w:val="001006A9"/>
    <w:rsid w:val="0011050A"/>
    <w:rsid w:val="00113B35"/>
    <w:rsid w:val="00117B2B"/>
    <w:rsid w:val="00132DF0"/>
    <w:rsid w:val="00132ED4"/>
    <w:rsid w:val="00156DB8"/>
    <w:rsid w:val="00164E94"/>
    <w:rsid w:val="00172DA2"/>
    <w:rsid w:val="00175A95"/>
    <w:rsid w:val="00182710"/>
    <w:rsid w:val="001829F9"/>
    <w:rsid w:val="00182B60"/>
    <w:rsid w:val="00183DF9"/>
    <w:rsid w:val="001A4E1E"/>
    <w:rsid w:val="001B3BE9"/>
    <w:rsid w:val="001C10F5"/>
    <w:rsid w:val="001C382B"/>
    <w:rsid w:val="001D09D3"/>
    <w:rsid w:val="001D0D62"/>
    <w:rsid w:val="001D1C69"/>
    <w:rsid w:val="001D5580"/>
    <w:rsid w:val="001E1E31"/>
    <w:rsid w:val="001E372B"/>
    <w:rsid w:val="001E6219"/>
    <w:rsid w:val="00215F7A"/>
    <w:rsid w:val="0022026A"/>
    <w:rsid w:val="00227CCC"/>
    <w:rsid w:val="00234907"/>
    <w:rsid w:val="00235B3D"/>
    <w:rsid w:val="00240D5B"/>
    <w:rsid w:val="00250CA1"/>
    <w:rsid w:val="00251E24"/>
    <w:rsid w:val="00266F54"/>
    <w:rsid w:val="0027137E"/>
    <w:rsid w:val="00282DD8"/>
    <w:rsid w:val="002B39DF"/>
    <w:rsid w:val="002B4EFA"/>
    <w:rsid w:val="002B703B"/>
    <w:rsid w:val="002C3DFC"/>
    <w:rsid w:val="002C5D0D"/>
    <w:rsid w:val="002C71BE"/>
    <w:rsid w:val="002D2E45"/>
    <w:rsid w:val="002D5D30"/>
    <w:rsid w:val="002D6681"/>
    <w:rsid w:val="002E2BB5"/>
    <w:rsid w:val="002E33D6"/>
    <w:rsid w:val="002E3489"/>
    <w:rsid w:val="002E4C69"/>
    <w:rsid w:val="002F39BB"/>
    <w:rsid w:val="002F3EBA"/>
    <w:rsid w:val="00302526"/>
    <w:rsid w:val="003076E9"/>
    <w:rsid w:val="00310272"/>
    <w:rsid w:val="00312374"/>
    <w:rsid w:val="0031368F"/>
    <w:rsid w:val="00322B91"/>
    <w:rsid w:val="00323357"/>
    <w:rsid w:val="003316FE"/>
    <w:rsid w:val="00332546"/>
    <w:rsid w:val="003363C5"/>
    <w:rsid w:val="00341A56"/>
    <w:rsid w:val="00342EAC"/>
    <w:rsid w:val="00343032"/>
    <w:rsid w:val="00345094"/>
    <w:rsid w:val="00350E9A"/>
    <w:rsid w:val="00371FE9"/>
    <w:rsid w:val="00375292"/>
    <w:rsid w:val="00377CF7"/>
    <w:rsid w:val="003827DA"/>
    <w:rsid w:val="00385FB1"/>
    <w:rsid w:val="00390E9C"/>
    <w:rsid w:val="00390F05"/>
    <w:rsid w:val="003A06DB"/>
    <w:rsid w:val="003A2444"/>
    <w:rsid w:val="003A747A"/>
    <w:rsid w:val="003B02CD"/>
    <w:rsid w:val="003B4A53"/>
    <w:rsid w:val="003C2845"/>
    <w:rsid w:val="003C4B5E"/>
    <w:rsid w:val="003C4D9E"/>
    <w:rsid w:val="003C5C67"/>
    <w:rsid w:val="003E0AD1"/>
    <w:rsid w:val="003E1B74"/>
    <w:rsid w:val="003E50AE"/>
    <w:rsid w:val="003F0B39"/>
    <w:rsid w:val="003F44A4"/>
    <w:rsid w:val="003F74E2"/>
    <w:rsid w:val="00400AC2"/>
    <w:rsid w:val="00401A2D"/>
    <w:rsid w:val="00403647"/>
    <w:rsid w:val="0040745C"/>
    <w:rsid w:val="004119DA"/>
    <w:rsid w:val="0041387A"/>
    <w:rsid w:val="00414400"/>
    <w:rsid w:val="00423210"/>
    <w:rsid w:val="004261EB"/>
    <w:rsid w:val="00457FBA"/>
    <w:rsid w:val="00460105"/>
    <w:rsid w:val="0046130A"/>
    <w:rsid w:val="00461AFA"/>
    <w:rsid w:val="00463BA5"/>
    <w:rsid w:val="00465C24"/>
    <w:rsid w:val="004666F4"/>
    <w:rsid w:val="0046728E"/>
    <w:rsid w:val="0047065C"/>
    <w:rsid w:val="00473D93"/>
    <w:rsid w:val="00473F9A"/>
    <w:rsid w:val="00482557"/>
    <w:rsid w:val="00483060"/>
    <w:rsid w:val="00483212"/>
    <w:rsid w:val="004C19F2"/>
    <w:rsid w:val="004D4643"/>
    <w:rsid w:val="004E035D"/>
    <w:rsid w:val="004E2ACD"/>
    <w:rsid w:val="004E5E3F"/>
    <w:rsid w:val="004E6385"/>
    <w:rsid w:val="004E63E7"/>
    <w:rsid w:val="004F217F"/>
    <w:rsid w:val="004F4167"/>
    <w:rsid w:val="004F42BB"/>
    <w:rsid w:val="00502810"/>
    <w:rsid w:val="005032BC"/>
    <w:rsid w:val="00510A54"/>
    <w:rsid w:val="00510F51"/>
    <w:rsid w:val="00511D03"/>
    <w:rsid w:val="00520239"/>
    <w:rsid w:val="00521400"/>
    <w:rsid w:val="00524668"/>
    <w:rsid w:val="00532F11"/>
    <w:rsid w:val="005330C9"/>
    <w:rsid w:val="005505BE"/>
    <w:rsid w:val="0055165C"/>
    <w:rsid w:val="00560A5A"/>
    <w:rsid w:val="00562F00"/>
    <w:rsid w:val="00583A06"/>
    <w:rsid w:val="0058434B"/>
    <w:rsid w:val="0058600E"/>
    <w:rsid w:val="005863CC"/>
    <w:rsid w:val="0058745B"/>
    <w:rsid w:val="00590F2F"/>
    <w:rsid w:val="00591108"/>
    <w:rsid w:val="00595DD3"/>
    <w:rsid w:val="00595E3F"/>
    <w:rsid w:val="005A0005"/>
    <w:rsid w:val="005A0F72"/>
    <w:rsid w:val="005A5246"/>
    <w:rsid w:val="005B55A2"/>
    <w:rsid w:val="005B7869"/>
    <w:rsid w:val="005C40BB"/>
    <w:rsid w:val="005D2EA5"/>
    <w:rsid w:val="005D2F18"/>
    <w:rsid w:val="005D59CB"/>
    <w:rsid w:val="005D7F52"/>
    <w:rsid w:val="005E355E"/>
    <w:rsid w:val="005E44E9"/>
    <w:rsid w:val="005F40FE"/>
    <w:rsid w:val="005F59C6"/>
    <w:rsid w:val="006011F1"/>
    <w:rsid w:val="00601650"/>
    <w:rsid w:val="0060653A"/>
    <w:rsid w:val="0061119E"/>
    <w:rsid w:val="00617AF0"/>
    <w:rsid w:val="006314DC"/>
    <w:rsid w:val="00637907"/>
    <w:rsid w:val="00646C0C"/>
    <w:rsid w:val="00646E81"/>
    <w:rsid w:val="00652ADB"/>
    <w:rsid w:val="006537CE"/>
    <w:rsid w:val="006577B1"/>
    <w:rsid w:val="00664CBD"/>
    <w:rsid w:val="00664D94"/>
    <w:rsid w:val="00664F56"/>
    <w:rsid w:val="00673B8C"/>
    <w:rsid w:val="00676DE4"/>
    <w:rsid w:val="00681505"/>
    <w:rsid w:val="006953AD"/>
    <w:rsid w:val="00697898"/>
    <w:rsid w:val="006A3466"/>
    <w:rsid w:val="006B2E30"/>
    <w:rsid w:val="006B5056"/>
    <w:rsid w:val="006C5658"/>
    <w:rsid w:val="006C6641"/>
    <w:rsid w:val="006C7CC1"/>
    <w:rsid w:val="006D5369"/>
    <w:rsid w:val="006E5FE4"/>
    <w:rsid w:val="006F3269"/>
    <w:rsid w:val="00700A17"/>
    <w:rsid w:val="007015A3"/>
    <w:rsid w:val="00701C22"/>
    <w:rsid w:val="00705341"/>
    <w:rsid w:val="007068C7"/>
    <w:rsid w:val="00711F22"/>
    <w:rsid w:val="0071284C"/>
    <w:rsid w:val="007214A8"/>
    <w:rsid w:val="007228A0"/>
    <w:rsid w:val="0074277E"/>
    <w:rsid w:val="00743C1C"/>
    <w:rsid w:val="007458B8"/>
    <w:rsid w:val="007469E2"/>
    <w:rsid w:val="00747F93"/>
    <w:rsid w:val="007669B1"/>
    <w:rsid w:val="007705AF"/>
    <w:rsid w:val="007835DD"/>
    <w:rsid w:val="00783D9C"/>
    <w:rsid w:val="00786109"/>
    <w:rsid w:val="00787C11"/>
    <w:rsid w:val="0079030F"/>
    <w:rsid w:val="00793399"/>
    <w:rsid w:val="007A393E"/>
    <w:rsid w:val="007C7A45"/>
    <w:rsid w:val="007D199D"/>
    <w:rsid w:val="007D2087"/>
    <w:rsid w:val="007D3D90"/>
    <w:rsid w:val="007D4DD9"/>
    <w:rsid w:val="007D7292"/>
    <w:rsid w:val="007E030B"/>
    <w:rsid w:val="007E27F4"/>
    <w:rsid w:val="007E607D"/>
    <w:rsid w:val="008008B5"/>
    <w:rsid w:val="00800950"/>
    <w:rsid w:val="00801499"/>
    <w:rsid w:val="00803222"/>
    <w:rsid w:val="00804C44"/>
    <w:rsid w:val="00807C40"/>
    <w:rsid w:val="00814129"/>
    <w:rsid w:val="00822DDB"/>
    <w:rsid w:val="0082565B"/>
    <w:rsid w:val="0083123A"/>
    <w:rsid w:val="00831D22"/>
    <w:rsid w:val="00840594"/>
    <w:rsid w:val="00841874"/>
    <w:rsid w:val="00863457"/>
    <w:rsid w:val="00865898"/>
    <w:rsid w:val="00865F87"/>
    <w:rsid w:val="008735E2"/>
    <w:rsid w:val="008754D7"/>
    <w:rsid w:val="00877D60"/>
    <w:rsid w:val="008810B2"/>
    <w:rsid w:val="008812EE"/>
    <w:rsid w:val="008845A4"/>
    <w:rsid w:val="00884A59"/>
    <w:rsid w:val="008A0D44"/>
    <w:rsid w:val="008A1850"/>
    <w:rsid w:val="008B32E1"/>
    <w:rsid w:val="008B4B85"/>
    <w:rsid w:val="008B4CB8"/>
    <w:rsid w:val="008C00D5"/>
    <w:rsid w:val="008C109D"/>
    <w:rsid w:val="008C55C6"/>
    <w:rsid w:val="008D115A"/>
    <w:rsid w:val="008D7183"/>
    <w:rsid w:val="008D7267"/>
    <w:rsid w:val="008E172C"/>
    <w:rsid w:val="008E60DD"/>
    <w:rsid w:val="008F06E7"/>
    <w:rsid w:val="008F4E4C"/>
    <w:rsid w:val="008F702D"/>
    <w:rsid w:val="009135D0"/>
    <w:rsid w:val="00915B3C"/>
    <w:rsid w:val="00916FAF"/>
    <w:rsid w:val="009218BB"/>
    <w:rsid w:val="00934745"/>
    <w:rsid w:val="00934FD3"/>
    <w:rsid w:val="0094233F"/>
    <w:rsid w:val="00951D9F"/>
    <w:rsid w:val="00954688"/>
    <w:rsid w:val="00956683"/>
    <w:rsid w:val="00963784"/>
    <w:rsid w:val="00967EDE"/>
    <w:rsid w:val="00970D0A"/>
    <w:rsid w:val="00971468"/>
    <w:rsid w:val="00991EE6"/>
    <w:rsid w:val="00992D6D"/>
    <w:rsid w:val="00997682"/>
    <w:rsid w:val="009A3444"/>
    <w:rsid w:val="009A48F8"/>
    <w:rsid w:val="009A724E"/>
    <w:rsid w:val="009B719D"/>
    <w:rsid w:val="009B733E"/>
    <w:rsid w:val="009B7EFE"/>
    <w:rsid w:val="009C0E0F"/>
    <w:rsid w:val="009C316E"/>
    <w:rsid w:val="009C4D05"/>
    <w:rsid w:val="009D0A66"/>
    <w:rsid w:val="009D160A"/>
    <w:rsid w:val="009E50D6"/>
    <w:rsid w:val="009F0BE5"/>
    <w:rsid w:val="009F64E3"/>
    <w:rsid w:val="00A039B1"/>
    <w:rsid w:val="00A117CC"/>
    <w:rsid w:val="00A160F4"/>
    <w:rsid w:val="00A161FC"/>
    <w:rsid w:val="00A16D5F"/>
    <w:rsid w:val="00A203E2"/>
    <w:rsid w:val="00A2402B"/>
    <w:rsid w:val="00A25516"/>
    <w:rsid w:val="00A343D3"/>
    <w:rsid w:val="00A37EC4"/>
    <w:rsid w:val="00A40CBF"/>
    <w:rsid w:val="00A459B6"/>
    <w:rsid w:val="00A46C3C"/>
    <w:rsid w:val="00A554F6"/>
    <w:rsid w:val="00A677F6"/>
    <w:rsid w:val="00A710E7"/>
    <w:rsid w:val="00A7457C"/>
    <w:rsid w:val="00A75D63"/>
    <w:rsid w:val="00A76701"/>
    <w:rsid w:val="00A76922"/>
    <w:rsid w:val="00A90D55"/>
    <w:rsid w:val="00A95C7A"/>
    <w:rsid w:val="00AA1785"/>
    <w:rsid w:val="00AB13D1"/>
    <w:rsid w:val="00AC5CB7"/>
    <w:rsid w:val="00AC5D9B"/>
    <w:rsid w:val="00AD04B1"/>
    <w:rsid w:val="00AD1343"/>
    <w:rsid w:val="00AD1564"/>
    <w:rsid w:val="00AD2264"/>
    <w:rsid w:val="00AE1489"/>
    <w:rsid w:val="00AE2C0E"/>
    <w:rsid w:val="00AE307D"/>
    <w:rsid w:val="00AE3EFE"/>
    <w:rsid w:val="00AE5192"/>
    <w:rsid w:val="00AE5A89"/>
    <w:rsid w:val="00B05DF0"/>
    <w:rsid w:val="00B07A97"/>
    <w:rsid w:val="00B179A0"/>
    <w:rsid w:val="00B23445"/>
    <w:rsid w:val="00B25042"/>
    <w:rsid w:val="00B26161"/>
    <w:rsid w:val="00B30A2B"/>
    <w:rsid w:val="00B33AFA"/>
    <w:rsid w:val="00B44AD3"/>
    <w:rsid w:val="00B519B1"/>
    <w:rsid w:val="00B51CAF"/>
    <w:rsid w:val="00B54621"/>
    <w:rsid w:val="00B6117F"/>
    <w:rsid w:val="00B61401"/>
    <w:rsid w:val="00B624C2"/>
    <w:rsid w:val="00B63A58"/>
    <w:rsid w:val="00B653EA"/>
    <w:rsid w:val="00B66BC0"/>
    <w:rsid w:val="00B7301C"/>
    <w:rsid w:val="00B75BEB"/>
    <w:rsid w:val="00B975A2"/>
    <w:rsid w:val="00B9788A"/>
    <w:rsid w:val="00BA2957"/>
    <w:rsid w:val="00BA3DBB"/>
    <w:rsid w:val="00BB0619"/>
    <w:rsid w:val="00BB3F0F"/>
    <w:rsid w:val="00BB5CE3"/>
    <w:rsid w:val="00BB61B0"/>
    <w:rsid w:val="00BC1B47"/>
    <w:rsid w:val="00BD022A"/>
    <w:rsid w:val="00BD19E1"/>
    <w:rsid w:val="00BD2488"/>
    <w:rsid w:val="00BD6CD3"/>
    <w:rsid w:val="00BD6DE2"/>
    <w:rsid w:val="00BE6BCC"/>
    <w:rsid w:val="00BE780E"/>
    <w:rsid w:val="00BF3D7C"/>
    <w:rsid w:val="00BF65CE"/>
    <w:rsid w:val="00BF6D12"/>
    <w:rsid w:val="00C009F9"/>
    <w:rsid w:val="00C0118B"/>
    <w:rsid w:val="00C03C02"/>
    <w:rsid w:val="00C11C44"/>
    <w:rsid w:val="00C12D2B"/>
    <w:rsid w:val="00C143FC"/>
    <w:rsid w:val="00C17704"/>
    <w:rsid w:val="00C23602"/>
    <w:rsid w:val="00C23DCD"/>
    <w:rsid w:val="00C324F3"/>
    <w:rsid w:val="00C35656"/>
    <w:rsid w:val="00C41BB4"/>
    <w:rsid w:val="00C43D68"/>
    <w:rsid w:val="00C50B41"/>
    <w:rsid w:val="00C63759"/>
    <w:rsid w:val="00C7126F"/>
    <w:rsid w:val="00C74169"/>
    <w:rsid w:val="00C86909"/>
    <w:rsid w:val="00C97D5D"/>
    <w:rsid w:val="00CA18C4"/>
    <w:rsid w:val="00CA687A"/>
    <w:rsid w:val="00CC4FBD"/>
    <w:rsid w:val="00CC5610"/>
    <w:rsid w:val="00CC677B"/>
    <w:rsid w:val="00CF6623"/>
    <w:rsid w:val="00D00F09"/>
    <w:rsid w:val="00D023F2"/>
    <w:rsid w:val="00D039EF"/>
    <w:rsid w:val="00D20AB9"/>
    <w:rsid w:val="00D3341C"/>
    <w:rsid w:val="00D4405B"/>
    <w:rsid w:val="00D442D1"/>
    <w:rsid w:val="00D55234"/>
    <w:rsid w:val="00D63159"/>
    <w:rsid w:val="00D7186E"/>
    <w:rsid w:val="00D77D31"/>
    <w:rsid w:val="00D811E8"/>
    <w:rsid w:val="00D81EA9"/>
    <w:rsid w:val="00D85E17"/>
    <w:rsid w:val="00D86647"/>
    <w:rsid w:val="00D92E24"/>
    <w:rsid w:val="00D92F98"/>
    <w:rsid w:val="00D93494"/>
    <w:rsid w:val="00D94151"/>
    <w:rsid w:val="00D951B6"/>
    <w:rsid w:val="00D95EC2"/>
    <w:rsid w:val="00DA636A"/>
    <w:rsid w:val="00DB68FD"/>
    <w:rsid w:val="00DC08B4"/>
    <w:rsid w:val="00DC25E7"/>
    <w:rsid w:val="00DC46F0"/>
    <w:rsid w:val="00DC6832"/>
    <w:rsid w:val="00DF0721"/>
    <w:rsid w:val="00DF276E"/>
    <w:rsid w:val="00E01F45"/>
    <w:rsid w:val="00E044BC"/>
    <w:rsid w:val="00E15752"/>
    <w:rsid w:val="00E1627B"/>
    <w:rsid w:val="00E21F28"/>
    <w:rsid w:val="00E23739"/>
    <w:rsid w:val="00E34E42"/>
    <w:rsid w:val="00E35116"/>
    <w:rsid w:val="00E35D5C"/>
    <w:rsid w:val="00E374EB"/>
    <w:rsid w:val="00E42261"/>
    <w:rsid w:val="00E51314"/>
    <w:rsid w:val="00E577DB"/>
    <w:rsid w:val="00E80990"/>
    <w:rsid w:val="00E81259"/>
    <w:rsid w:val="00E83D9E"/>
    <w:rsid w:val="00E84171"/>
    <w:rsid w:val="00E94D40"/>
    <w:rsid w:val="00E96A23"/>
    <w:rsid w:val="00EA0A84"/>
    <w:rsid w:val="00EA1D8A"/>
    <w:rsid w:val="00EA5A0F"/>
    <w:rsid w:val="00EA6107"/>
    <w:rsid w:val="00EA6543"/>
    <w:rsid w:val="00EB09C5"/>
    <w:rsid w:val="00EB3CD1"/>
    <w:rsid w:val="00EC0410"/>
    <w:rsid w:val="00EC0732"/>
    <w:rsid w:val="00EC0C26"/>
    <w:rsid w:val="00EC1863"/>
    <w:rsid w:val="00ED079A"/>
    <w:rsid w:val="00ED0DB1"/>
    <w:rsid w:val="00ED1C71"/>
    <w:rsid w:val="00ED446D"/>
    <w:rsid w:val="00EE23ED"/>
    <w:rsid w:val="00EE2AE7"/>
    <w:rsid w:val="00EE4AFE"/>
    <w:rsid w:val="00EE55EB"/>
    <w:rsid w:val="00EF10C2"/>
    <w:rsid w:val="00EF3935"/>
    <w:rsid w:val="00F01837"/>
    <w:rsid w:val="00F062EC"/>
    <w:rsid w:val="00F15BB0"/>
    <w:rsid w:val="00F15E18"/>
    <w:rsid w:val="00F169DD"/>
    <w:rsid w:val="00F30874"/>
    <w:rsid w:val="00F32DDA"/>
    <w:rsid w:val="00F32E8D"/>
    <w:rsid w:val="00F3469B"/>
    <w:rsid w:val="00F37665"/>
    <w:rsid w:val="00F41169"/>
    <w:rsid w:val="00F53BBC"/>
    <w:rsid w:val="00F6025B"/>
    <w:rsid w:val="00F82A50"/>
    <w:rsid w:val="00F8683F"/>
    <w:rsid w:val="00F869F0"/>
    <w:rsid w:val="00F96406"/>
    <w:rsid w:val="00FA45E5"/>
    <w:rsid w:val="00FA4E64"/>
    <w:rsid w:val="00FB5519"/>
    <w:rsid w:val="00FB7723"/>
    <w:rsid w:val="00FC581B"/>
    <w:rsid w:val="00FD0512"/>
    <w:rsid w:val="00FD6970"/>
    <w:rsid w:val="00FE1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ZW"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50"/>
    <w:pPr>
      <w:widowControl w:val="0"/>
      <w:autoSpaceDE w:val="0"/>
      <w:autoSpaceDN w:val="0"/>
      <w:adjustRightInd w:val="0"/>
      <w:spacing w:line="480" w:lineRule="auto"/>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650"/>
    <w:pPr>
      <w:ind w:left="720"/>
      <w:contextualSpacing/>
    </w:pPr>
  </w:style>
  <w:style w:type="paragraph" w:styleId="Header">
    <w:name w:val="header"/>
    <w:basedOn w:val="Normal"/>
    <w:link w:val="HeaderChar"/>
    <w:uiPriority w:val="99"/>
    <w:unhideWhenUsed/>
    <w:rsid w:val="00F15BB0"/>
    <w:pPr>
      <w:tabs>
        <w:tab w:val="center" w:pos="4320"/>
        <w:tab w:val="right" w:pos="8640"/>
      </w:tabs>
      <w:spacing w:line="240" w:lineRule="auto"/>
    </w:pPr>
  </w:style>
  <w:style w:type="character" w:customStyle="1" w:styleId="HeaderChar">
    <w:name w:val="Header Char"/>
    <w:basedOn w:val="DefaultParagraphFont"/>
    <w:link w:val="Header"/>
    <w:uiPriority w:val="99"/>
    <w:rsid w:val="00F15BB0"/>
    <w:rPr>
      <w:rFonts w:ascii="Times New Roman" w:eastAsia="Times New Roman" w:hAnsi="Times New Roman" w:cs="Times New Roman"/>
      <w:sz w:val="24"/>
      <w:szCs w:val="20"/>
      <w:lang w:eastAsia="en-US"/>
    </w:rPr>
  </w:style>
  <w:style w:type="paragraph" w:styleId="Footer">
    <w:name w:val="footer"/>
    <w:basedOn w:val="Normal"/>
    <w:link w:val="FooterChar"/>
    <w:uiPriority w:val="99"/>
    <w:semiHidden/>
    <w:unhideWhenUsed/>
    <w:rsid w:val="00F15BB0"/>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F15BB0"/>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E94D40"/>
    <w:rPr>
      <w:color w:val="0000FF"/>
      <w:u w:val="single"/>
    </w:rPr>
  </w:style>
  <w:style w:type="table" w:styleId="TableGrid">
    <w:name w:val="Table Grid"/>
    <w:basedOn w:val="TableNormal"/>
    <w:rsid w:val="00562F00"/>
    <w:pPr>
      <w:widowControl w:val="0"/>
      <w:autoSpaceDE w:val="0"/>
      <w:autoSpaceDN w:val="0"/>
      <w:adjustRightInd w:val="0"/>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0E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0F"/>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ZW"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50"/>
    <w:pPr>
      <w:widowControl w:val="0"/>
      <w:autoSpaceDE w:val="0"/>
      <w:autoSpaceDN w:val="0"/>
      <w:adjustRightInd w:val="0"/>
      <w:spacing w:line="480" w:lineRule="auto"/>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650"/>
    <w:pPr>
      <w:ind w:left="720"/>
      <w:contextualSpacing/>
    </w:pPr>
  </w:style>
  <w:style w:type="paragraph" w:styleId="Header">
    <w:name w:val="header"/>
    <w:basedOn w:val="Normal"/>
    <w:link w:val="HeaderChar"/>
    <w:uiPriority w:val="99"/>
    <w:unhideWhenUsed/>
    <w:rsid w:val="00F15BB0"/>
    <w:pPr>
      <w:tabs>
        <w:tab w:val="center" w:pos="4320"/>
        <w:tab w:val="right" w:pos="8640"/>
      </w:tabs>
      <w:spacing w:line="240" w:lineRule="auto"/>
    </w:pPr>
  </w:style>
  <w:style w:type="character" w:customStyle="1" w:styleId="HeaderChar">
    <w:name w:val="Header Char"/>
    <w:basedOn w:val="DefaultParagraphFont"/>
    <w:link w:val="Header"/>
    <w:uiPriority w:val="99"/>
    <w:rsid w:val="00F15BB0"/>
    <w:rPr>
      <w:rFonts w:ascii="Times New Roman" w:eastAsia="Times New Roman" w:hAnsi="Times New Roman" w:cs="Times New Roman"/>
      <w:sz w:val="24"/>
      <w:szCs w:val="20"/>
      <w:lang w:eastAsia="en-US"/>
    </w:rPr>
  </w:style>
  <w:style w:type="paragraph" w:styleId="Footer">
    <w:name w:val="footer"/>
    <w:basedOn w:val="Normal"/>
    <w:link w:val="FooterChar"/>
    <w:uiPriority w:val="99"/>
    <w:semiHidden/>
    <w:unhideWhenUsed/>
    <w:rsid w:val="00F15BB0"/>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F15BB0"/>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E94D40"/>
    <w:rPr>
      <w:color w:val="0000FF"/>
      <w:u w:val="single"/>
    </w:rPr>
  </w:style>
  <w:style w:type="table" w:styleId="TableGrid">
    <w:name w:val="Table Grid"/>
    <w:basedOn w:val="TableNormal"/>
    <w:rsid w:val="00562F00"/>
    <w:pPr>
      <w:widowControl w:val="0"/>
      <w:autoSpaceDE w:val="0"/>
      <w:autoSpaceDN w:val="0"/>
      <w:adjustRightInd w:val="0"/>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0E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0F"/>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oleObject" Target="embeddings/oleObject13.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5.wmf"/><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11</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Private Home</Company>
  <LinksUpToDate>false</LinksUpToDate>
  <CharactersWithSpaces>18982</CharactersWithSpaces>
  <SharedDoc>false</SharedDoc>
  <HLinks>
    <vt:vector size="6" baseType="variant">
      <vt:variant>
        <vt:i4>393327</vt:i4>
      </vt:variant>
      <vt:variant>
        <vt:i4>0</vt:i4>
      </vt:variant>
      <vt:variant>
        <vt:i4>0</vt:i4>
      </vt:variant>
      <vt:variant>
        <vt:i4>5</vt:i4>
      </vt:variant>
      <vt:variant>
        <vt:lpwstr>http://upload.wikimedia.org/wikipedia/commons/6/6f/DNA_polymerase.svg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Xinkun Wang</dc:creator>
  <cp:keywords/>
  <dc:description/>
  <cp:lastModifiedBy>lin</cp:lastModifiedBy>
  <cp:revision>8</cp:revision>
  <cp:lastPrinted>2008-11-12T16:48:00Z</cp:lastPrinted>
  <dcterms:created xsi:type="dcterms:W3CDTF">2012-09-04T03:30:00Z</dcterms:created>
  <dcterms:modified xsi:type="dcterms:W3CDTF">2012-09-04T19:45:00Z</dcterms:modified>
</cp:coreProperties>
</file>